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48F" w:rsidRPr="003A576C" w:rsidRDefault="00FA709D">
      <w:pPr>
        <w:adjustRightInd w:val="0"/>
        <w:snapToGrid w:val="0"/>
        <w:spacing w:line="360" w:lineRule="auto"/>
        <w:jc w:val="center"/>
        <w:rPr>
          <w:rFonts w:ascii="华文中宋" w:eastAsia="华文中宋" w:hAnsi="仿宋" w:cs="仿宋"/>
          <w:b/>
          <w:kern w:val="0"/>
          <w:sz w:val="36"/>
          <w:szCs w:val="32"/>
        </w:rPr>
      </w:pPr>
      <w:r w:rsidRPr="003A576C">
        <w:rPr>
          <w:rFonts w:ascii="华文中宋" w:eastAsia="华文中宋" w:hAnsi="仿宋" w:cs="仿宋" w:hint="eastAsia"/>
          <w:b/>
          <w:kern w:val="0"/>
          <w:sz w:val="36"/>
          <w:szCs w:val="32"/>
        </w:rPr>
        <w:t>安徽财经大学本科毕业论文（设计）工作管理办法</w:t>
      </w:r>
      <w:r w:rsidRPr="003A576C">
        <w:rPr>
          <w:rFonts w:ascii="华文中宋" w:eastAsia="华文中宋" w:hAnsi="仿宋" w:cs="仿宋" w:hint="eastAsia"/>
          <w:b/>
          <w:kern w:val="0"/>
          <w:sz w:val="36"/>
          <w:szCs w:val="32"/>
        </w:rPr>
        <w:t xml:space="preserve"> </w:t>
      </w:r>
    </w:p>
    <w:p w:rsidR="0027348F" w:rsidRDefault="0027348F">
      <w:pPr>
        <w:adjustRightInd w:val="0"/>
        <w:snapToGrid w:val="0"/>
        <w:spacing w:line="360" w:lineRule="auto"/>
        <w:jc w:val="center"/>
        <w:rPr>
          <w:rFonts w:ascii="仿宋" w:eastAsia="仿宋" w:hAnsi="仿宋" w:cs="仿宋"/>
          <w:b/>
          <w:kern w:val="0"/>
          <w:sz w:val="32"/>
          <w:szCs w:val="32"/>
        </w:rPr>
      </w:pPr>
    </w:p>
    <w:p w:rsidR="0027348F" w:rsidRDefault="00FA709D">
      <w:pPr>
        <w:spacing w:line="360" w:lineRule="auto"/>
        <w:ind w:firstLineChars="200" w:firstLine="562"/>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第一条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本科毕业论文（设计）是学校人才培养的重要实践教学环节。为切实提升毕业论文（设计）质量，强化指导教师责任，规范教学管理，践行“以本为本”，实现“四个回归”，提升人才培养质量，结合学校实际情况，特制定本管理办法。</w:t>
      </w:r>
    </w:p>
    <w:p w:rsidR="0027348F" w:rsidRDefault="00FA709D">
      <w:pPr>
        <w:spacing w:line="360" w:lineRule="auto"/>
        <w:ind w:firstLineChars="200" w:firstLine="562"/>
        <w:outlineLvl w:val="1"/>
        <w:rPr>
          <w:rFonts w:ascii="仿宋" w:eastAsia="仿宋" w:hAnsi="仿宋" w:cs="仿宋"/>
          <w:color w:val="000000" w:themeColor="text1"/>
          <w:kern w:val="0"/>
          <w:sz w:val="28"/>
          <w:szCs w:val="28"/>
        </w:rPr>
      </w:pPr>
      <w:bookmarkStart w:id="0" w:name="_Toc460329573"/>
      <w:r>
        <w:rPr>
          <w:rFonts w:ascii="仿宋" w:eastAsia="仿宋" w:hAnsi="仿宋" w:cs="仿宋" w:hint="eastAsia"/>
          <w:b/>
          <w:bCs/>
          <w:color w:val="000000" w:themeColor="text1"/>
          <w:kern w:val="0"/>
          <w:sz w:val="28"/>
          <w:szCs w:val="28"/>
        </w:rPr>
        <w:t>第二条</w:t>
      </w:r>
      <w:r>
        <w:rPr>
          <w:rFonts w:ascii="仿宋" w:eastAsia="仿宋" w:hAnsi="仿宋" w:cs="仿宋" w:hint="eastAsia"/>
          <w:b/>
          <w:bCs/>
          <w:color w:val="000000" w:themeColor="text1"/>
          <w:kern w:val="0"/>
          <w:sz w:val="28"/>
          <w:szCs w:val="28"/>
        </w:rPr>
        <w:t xml:space="preserve"> </w:t>
      </w:r>
      <w:bookmarkEnd w:id="0"/>
      <w:r>
        <w:rPr>
          <w:rFonts w:ascii="仿宋" w:eastAsia="仿宋" w:hAnsi="仿宋" w:cs="仿宋" w:hint="eastAsia"/>
          <w:color w:val="000000" w:themeColor="text1"/>
          <w:kern w:val="0"/>
          <w:sz w:val="28"/>
          <w:szCs w:val="28"/>
        </w:rPr>
        <w:t>教务处与学院共同负责毕业论文（设计）的组织工作。教务处制定毕业论文（设计）工作指导性规章制度，每年九月份下发毕业论文（设计）工作方案；学院制定毕业论文（设计）相关工作实施细则，负责毕业论文（设计）工作落实。</w:t>
      </w:r>
    </w:p>
    <w:p w:rsidR="0027348F" w:rsidRDefault="00FA709D">
      <w:pPr>
        <w:spacing w:line="360" w:lineRule="auto"/>
        <w:ind w:firstLineChars="200" w:firstLine="562"/>
        <w:outlineLvl w:val="1"/>
        <w:rPr>
          <w:rFonts w:ascii="仿宋" w:eastAsia="仿宋" w:hAnsi="仿宋" w:cs="仿宋"/>
          <w:color w:val="000000" w:themeColor="text1"/>
          <w:kern w:val="0"/>
          <w:sz w:val="28"/>
          <w:szCs w:val="28"/>
        </w:rPr>
      </w:pPr>
      <w:bookmarkStart w:id="1" w:name="_Toc460329577"/>
      <w:r>
        <w:rPr>
          <w:rFonts w:ascii="仿宋" w:eastAsia="仿宋" w:hAnsi="仿宋" w:cs="仿宋" w:hint="eastAsia"/>
          <w:b/>
          <w:bCs/>
          <w:color w:val="000000" w:themeColor="text1"/>
          <w:kern w:val="0"/>
          <w:sz w:val="28"/>
          <w:szCs w:val="28"/>
        </w:rPr>
        <w:t>第三条</w:t>
      </w:r>
      <w:r>
        <w:rPr>
          <w:rFonts w:ascii="仿宋" w:eastAsia="仿宋" w:hAnsi="仿宋" w:cs="仿宋" w:hint="eastAsia"/>
          <w:b/>
          <w:bCs/>
          <w:color w:val="000000" w:themeColor="text1"/>
          <w:kern w:val="0"/>
          <w:sz w:val="28"/>
          <w:szCs w:val="28"/>
        </w:rPr>
        <w:t xml:space="preserve"> </w:t>
      </w:r>
      <w:bookmarkEnd w:id="1"/>
      <w:r>
        <w:rPr>
          <w:rFonts w:ascii="仿宋" w:eastAsia="仿宋" w:hAnsi="仿宋" w:cs="仿宋" w:hint="eastAsia"/>
          <w:color w:val="000000" w:themeColor="text1"/>
          <w:kern w:val="0"/>
          <w:sz w:val="28"/>
          <w:szCs w:val="28"/>
        </w:rPr>
        <w:t>指导教师必须由教学、科研经历的讲师职称以上或博士毕业的教师担任，因指导不力受到相应处罚的或讲师职称以下的人员不能担任指导教师；指导教师按职称类别分配指导学生数，同一届学生讲师不超过</w:t>
      </w:r>
      <w:r>
        <w:rPr>
          <w:rFonts w:ascii="仿宋" w:eastAsia="仿宋" w:hAnsi="仿宋" w:cs="仿宋" w:hint="eastAsia"/>
          <w:color w:val="000000" w:themeColor="text1"/>
          <w:kern w:val="0"/>
          <w:sz w:val="28"/>
          <w:szCs w:val="28"/>
        </w:rPr>
        <w:t>10</w:t>
      </w:r>
      <w:r>
        <w:rPr>
          <w:rFonts w:ascii="仿宋" w:eastAsia="仿宋" w:hAnsi="仿宋" w:cs="仿宋" w:hint="eastAsia"/>
          <w:color w:val="000000" w:themeColor="text1"/>
          <w:kern w:val="0"/>
          <w:sz w:val="28"/>
          <w:szCs w:val="28"/>
        </w:rPr>
        <w:t>人，副教授不超过</w:t>
      </w:r>
      <w:r>
        <w:rPr>
          <w:rFonts w:ascii="仿宋" w:eastAsia="仿宋" w:hAnsi="仿宋" w:cs="仿宋" w:hint="eastAsia"/>
          <w:color w:val="000000" w:themeColor="text1"/>
          <w:kern w:val="0"/>
          <w:sz w:val="28"/>
          <w:szCs w:val="28"/>
        </w:rPr>
        <w:t>13</w:t>
      </w:r>
      <w:r>
        <w:rPr>
          <w:rFonts w:ascii="仿宋" w:eastAsia="仿宋" w:hAnsi="仿宋" w:cs="仿宋" w:hint="eastAsia"/>
          <w:color w:val="000000" w:themeColor="text1"/>
          <w:kern w:val="0"/>
          <w:sz w:val="28"/>
          <w:szCs w:val="28"/>
        </w:rPr>
        <w:t>人，教授不超过</w:t>
      </w:r>
      <w:r>
        <w:rPr>
          <w:rFonts w:ascii="仿宋" w:eastAsia="仿宋" w:hAnsi="仿宋" w:cs="仿宋" w:hint="eastAsia"/>
          <w:color w:val="000000" w:themeColor="text1"/>
          <w:kern w:val="0"/>
          <w:sz w:val="28"/>
          <w:szCs w:val="28"/>
        </w:rPr>
        <w:t>15</w:t>
      </w:r>
      <w:r>
        <w:rPr>
          <w:rFonts w:ascii="仿宋" w:eastAsia="仿宋" w:hAnsi="仿宋" w:cs="仿宋" w:hint="eastAsia"/>
          <w:color w:val="000000" w:themeColor="text1"/>
          <w:kern w:val="0"/>
          <w:sz w:val="28"/>
          <w:szCs w:val="28"/>
        </w:rPr>
        <w:t>人</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（实施论文替代的学生不包含在指导学生数之内）</w:t>
      </w:r>
    </w:p>
    <w:p w:rsidR="0027348F" w:rsidRDefault="00FA709D">
      <w:pPr>
        <w:spacing w:line="360" w:lineRule="auto"/>
        <w:ind w:firstLineChars="200" w:firstLine="562"/>
        <w:outlineLvl w:val="1"/>
        <w:rPr>
          <w:rFonts w:ascii="仿宋" w:eastAsia="仿宋" w:hAnsi="仿宋" w:cs="仿宋"/>
          <w:color w:val="000000" w:themeColor="text1"/>
          <w:kern w:val="0"/>
          <w:sz w:val="28"/>
          <w:szCs w:val="28"/>
        </w:rPr>
      </w:pPr>
      <w:r>
        <w:rPr>
          <w:rFonts w:ascii="仿宋" w:eastAsia="仿宋" w:hAnsi="仿宋" w:cs="仿宋" w:hint="eastAsia"/>
          <w:b/>
          <w:bCs/>
          <w:color w:val="000000" w:themeColor="text1"/>
          <w:sz w:val="28"/>
          <w:szCs w:val="28"/>
        </w:rPr>
        <w:t>第四条</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各学院应在其网站上公布符合条件的指导教师教学科研经历，供全校学生选择，在优先确保本学院指导教师的前提下，鼓励学生根据个人兴趣与爱好跨学院、跨专业选择导师。在个人自愿、双向选择后学院仍有未指导的学生，由学院调剂分配，但不能超过学校规定</w:t>
      </w:r>
      <w:r>
        <w:rPr>
          <w:rFonts w:ascii="仿宋" w:eastAsia="仿宋" w:hAnsi="仿宋" w:cs="仿宋" w:hint="eastAsia"/>
          <w:color w:val="000000" w:themeColor="text1"/>
          <w:kern w:val="0"/>
          <w:sz w:val="28"/>
          <w:szCs w:val="28"/>
        </w:rPr>
        <w:t>的指导人数。</w:t>
      </w:r>
    </w:p>
    <w:p w:rsidR="0027348F" w:rsidRDefault="00FA709D">
      <w:pPr>
        <w:spacing w:line="360" w:lineRule="auto"/>
        <w:ind w:firstLineChars="200" w:firstLine="562"/>
        <w:outlineLvl w:val="1"/>
        <w:rPr>
          <w:rFonts w:ascii="仿宋" w:eastAsia="仿宋" w:hAnsi="仿宋" w:cs="仿宋"/>
          <w:color w:val="000000" w:themeColor="text1"/>
          <w:kern w:val="0"/>
          <w:sz w:val="28"/>
          <w:szCs w:val="28"/>
        </w:rPr>
      </w:pPr>
      <w:r>
        <w:rPr>
          <w:rFonts w:ascii="仿宋" w:eastAsia="仿宋" w:hAnsi="仿宋" w:cs="仿宋" w:hint="eastAsia"/>
          <w:b/>
          <w:bCs/>
          <w:color w:val="000000" w:themeColor="text1"/>
          <w:sz w:val="28"/>
          <w:szCs w:val="28"/>
        </w:rPr>
        <w:t>第五条</w:t>
      </w:r>
      <w:r>
        <w:rPr>
          <w:rFonts w:ascii="仿宋" w:eastAsia="仿宋" w:hAnsi="仿宋" w:cs="仿宋" w:hint="eastAsia"/>
          <w:b/>
          <w:bCs/>
          <w:color w:val="000000" w:themeColor="text1"/>
          <w:sz w:val="28"/>
          <w:szCs w:val="28"/>
        </w:rPr>
        <w:t xml:space="preserve"> </w:t>
      </w:r>
      <w:r>
        <w:rPr>
          <w:rFonts w:ascii="仿宋" w:eastAsia="仿宋" w:hAnsi="仿宋" w:cs="仿宋" w:hint="eastAsia"/>
          <w:color w:val="000000" w:themeColor="text1"/>
          <w:kern w:val="0"/>
          <w:sz w:val="28"/>
          <w:szCs w:val="28"/>
        </w:rPr>
        <w:t>本科生</w:t>
      </w:r>
      <w:r>
        <w:rPr>
          <w:rFonts w:ascii="仿宋" w:eastAsia="仿宋" w:hAnsi="仿宋" w:cs="仿宋" w:hint="eastAsia"/>
          <w:color w:val="000000" w:themeColor="text1"/>
          <w:kern w:val="0"/>
          <w:sz w:val="28"/>
          <w:szCs w:val="28"/>
        </w:rPr>
        <w:t>在大三上学期确定论文指导教师。</w:t>
      </w:r>
      <w:r>
        <w:rPr>
          <w:rFonts w:ascii="仿宋" w:eastAsia="仿宋" w:hAnsi="仿宋" w:cs="仿宋" w:hint="eastAsia"/>
          <w:color w:val="000000" w:themeColor="text1"/>
          <w:kern w:val="0"/>
          <w:sz w:val="28"/>
          <w:szCs w:val="28"/>
        </w:rPr>
        <w:t>指导教师一旦确定，除特殊原因（如调离学校、因指导论文受到处罚等）外不得更改。</w:t>
      </w:r>
    </w:p>
    <w:p w:rsidR="0027348F" w:rsidRDefault="00FA709D">
      <w:pPr>
        <w:spacing w:line="360" w:lineRule="auto"/>
        <w:ind w:firstLineChars="200" w:firstLine="562"/>
        <w:outlineLvl w:val="2"/>
        <w:rPr>
          <w:rFonts w:ascii="仿宋" w:eastAsia="仿宋" w:hAnsi="仿宋" w:cs="仿宋"/>
          <w:color w:val="000000" w:themeColor="text1"/>
          <w:sz w:val="28"/>
          <w:szCs w:val="28"/>
        </w:rPr>
      </w:pPr>
      <w:bookmarkStart w:id="2" w:name="_Toc460329579"/>
      <w:r>
        <w:rPr>
          <w:rFonts w:ascii="仿宋" w:eastAsia="仿宋" w:hAnsi="仿宋" w:cs="仿宋" w:hint="eastAsia"/>
          <w:b/>
          <w:bCs/>
          <w:color w:val="000000" w:themeColor="text1"/>
          <w:sz w:val="28"/>
          <w:szCs w:val="28"/>
        </w:rPr>
        <w:t>第六条</w:t>
      </w:r>
      <w:r>
        <w:rPr>
          <w:rFonts w:ascii="仿宋" w:eastAsia="仿宋" w:hAnsi="仿宋" w:cs="仿宋" w:hint="eastAsia"/>
          <w:color w:val="000000" w:themeColor="text1"/>
          <w:kern w:val="0"/>
          <w:sz w:val="28"/>
          <w:szCs w:val="28"/>
        </w:rPr>
        <w:t xml:space="preserve"> </w:t>
      </w:r>
      <w:bookmarkEnd w:id="2"/>
      <w:r>
        <w:rPr>
          <w:rFonts w:ascii="仿宋" w:eastAsia="仿宋" w:hAnsi="仿宋" w:cs="仿宋" w:hint="eastAsia"/>
          <w:color w:val="000000" w:themeColor="text1"/>
          <w:kern w:val="0"/>
          <w:sz w:val="28"/>
          <w:szCs w:val="28"/>
        </w:rPr>
        <w:t>毕业论文应在导师的指导下根据个人的兴趣与爱好确定选题方向</w:t>
      </w:r>
      <w:r>
        <w:rPr>
          <w:rFonts w:ascii="仿宋" w:eastAsia="仿宋" w:hAnsi="仿宋" w:cs="仿宋" w:hint="eastAsia"/>
          <w:color w:val="000000" w:themeColor="text1"/>
          <w:sz w:val="28"/>
          <w:szCs w:val="28"/>
        </w:rPr>
        <w:t>。选题应避免题目空泛、过大或过小，应紧密联系实际，结合现</w:t>
      </w:r>
      <w:r>
        <w:rPr>
          <w:rFonts w:ascii="仿宋" w:eastAsia="仿宋" w:hAnsi="仿宋" w:cs="仿宋" w:hint="eastAsia"/>
          <w:color w:val="000000" w:themeColor="text1"/>
          <w:sz w:val="28"/>
          <w:szCs w:val="28"/>
        </w:rPr>
        <w:lastRenderedPageBreak/>
        <w:t>实社会经济问题，具有现实意义。第六学期第</w:t>
      </w:r>
      <w:r>
        <w:rPr>
          <w:rFonts w:ascii="仿宋" w:eastAsia="仿宋" w:hAnsi="仿宋" w:cs="仿宋" w:hint="eastAsia"/>
          <w:color w:val="000000" w:themeColor="text1"/>
          <w:sz w:val="28"/>
          <w:szCs w:val="28"/>
        </w:rPr>
        <w:t>19</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20</w:t>
      </w:r>
      <w:r>
        <w:rPr>
          <w:rFonts w:ascii="仿宋" w:eastAsia="仿宋" w:hAnsi="仿宋" w:cs="仿宋" w:hint="eastAsia"/>
          <w:color w:val="000000" w:themeColor="text1"/>
          <w:sz w:val="28"/>
          <w:szCs w:val="28"/>
        </w:rPr>
        <w:t>周为指导教师提交选题和学院审定时间。</w:t>
      </w:r>
    </w:p>
    <w:p w:rsidR="0027348F" w:rsidRDefault="00FA709D">
      <w:pPr>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第七条</w:t>
      </w:r>
      <w:r>
        <w:rPr>
          <w:rFonts w:ascii="仿宋" w:eastAsia="仿宋" w:hAnsi="仿宋" w:cs="仿宋" w:hint="eastAsia"/>
          <w:b/>
          <w:bCs/>
          <w:color w:val="000000" w:themeColor="text1"/>
          <w:sz w:val="28"/>
          <w:szCs w:val="28"/>
        </w:rPr>
        <w:t xml:space="preserve"> </w:t>
      </w:r>
      <w:r>
        <w:rPr>
          <w:rFonts w:ascii="仿宋" w:eastAsia="仿宋" w:hAnsi="仿宋" w:cs="仿宋" w:hint="eastAsia"/>
          <w:color w:val="000000" w:themeColor="text1"/>
          <w:sz w:val="28"/>
          <w:szCs w:val="28"/>
        </w:rPr>
        <w:t>指导教师做好学生的开题工作，督促学生查阅文献资料，查阅中外文参考文献</w:t>
      </w:r>
      <w:r>
        <w:rPr>
          <w:rFonts w:ascii="仿宋" w:eastAsia="仿宋" w:hAnsi="仿宋" w:cs="仿宋" w:hint="eastAsia"/>
          <w:color w:val="000000" w:themeColor="text1"/>
          <w:sz w:val="28"/>
          <w:szCs w:val="28"/>
        </w:rPr>
        <w:t>10</w:t>
      </w:r>
      <w:r>
        <w:rPr>
          <w:rFonts w:ascii="仿宋" w:eastAsia="仿宋" w:hAnsi="仿宋" w:cs="仿宋" w:hint="eastAsia"/>
          <w:color w:val="000000" w:themeColor="text1"/>
          <w:sz w:val="28"/>
          <w:szCs w:val="28"/>
        </w:rPr>
        <w:t>篇以上，撰写文献综述，按照学校的规范格式指导学生独立完成毕业论文的写作。</w:t>
      </w:r>
      <w:r>
        <w:rPr>
          <w:rFonts w:ascii="仿宋" w:eastAsia="仿宋" w:hAnsi="仿宋" w:cs="仿宋" w:hint="eastAsia"/>
          <w:sz w:val="28"/>
          <w:szCs w:val="28"/>
        </w:rPr>
        <w:t>毕业论文字数根据</w:t>
      </w:r>
      <w:r>
        <w:rPr>
          <w:rFonts w:ascii="仿宋" w:eastAsia="仿宋" w:hAnsi="仿宋" w:cs="仿宋" w:hint="eastAsia"/>
          <w:sz w:val="28"/>
          <w:szCs w:val="28"/>
        </w:rPr>
        <w:t>各专业“国标”确定。</w:t>
      </w:r>
    </w:p>
    <w:p w:rsidR="0027348F" w:rsidRDefault="00FA709D">
      <w:pPr>
        <w:adjustRightInd w:val="0"/>
        <w:snapToGrid w:val="0"/>
        <w:spacing w:line="360" w:lineRule="auto"/>
        <w:ind w:firstLineChars="200" w:firstLine="562"/>
        <w:outlineLvl w:val="1"/>
        <w:rPr>
          <w:rFonts w:ascii="仿宋" w:eastAsia="仿宋" w:hAnsi="仿宋" w:cs="仿宋"/>
          <w:color w:val="000000" w:themeColor="text1"/>
          <w:sz w:val="28"/>
          <w:szCs w:val="28"/>
        </w:rPr>
      </w:pPr>
      <w:bookmarkStart w:id="3" w:name="_Toc460329580"/>
      <w:r>
        <w:rPr>
          <w:rFonts w:ascii="仿宋" w:eastAsia="仿宋" w:hAnsi="仿宋" w:cs="仿宋" w:hint="eastAsia"/>
          <w:b/>
          <w:bCs/>
          <w:color w:val="000000" w:themeColor="text1"/>
          <w:sz w:val="28"/>
          <w:szCs w:val="28"/>
        </w:rPr>
        <w:t>第八条</w:t>
      </w:r>
      <w:bookmarkEnd w:id="3"/>
      <w:r>
        <w:rPr>
          <w:rFonts w:ascii="仿宋" w:eastAsia="仿宋" w:hAnsi="仿宋" w:cs="仿宋" w:hint="eastAsia"/>
          <w:b/>
          <w:bCs/>
          <w:color w:val="000000" w:themeColor="text1"/>
          <w:sz w:val="28"/>
          <w:szCs w:val="28"/>
        </w:rPr>
        <w:t xml:space="preserve"> </w:t>
      </w:r>
      <w:r>
        <w:rPr>
          <w:rFonts w:ascii="仿宋" w:eastAsia="仿宋" w:hAnsi="仿宋" w:cs="仿宋" w:hint="eastAsia"/>
          <w:color w:val="000000" w:themeColor="text1"/>
          <w:sz w:val="28"/>
          <w:szCs w:val="28"/>
        </w:rPr>
        <w:t>学生将定稿论文在规定时间内向指导教师提出答辩申请，并经导师全面审查、签署意见后方可进行检测和评审。教务处统一组织对毕业论文（设计）进行学术不端检测。学院组织安排论文盲审和论文答辩工作。</w:t>
      </w:r>
    </w:p>
    <w:p w:rsidR="0027348F" w:rsidRDefault="00FA709D">
      <w:pPr>
        <w:adjustRightInd w:val="0"/>
        <w:snapToGrid w:val="0"/>
        <w:spacing w:line="360" w:lineRule="auto"/>
        <w:ind w:firstLineChars="200" w:firstLine="562"/>
        <w:outlineLvl w:val="1"/>
        <w:rPr>
          <w:rFonts w:ascii="仿宋" w:eastAsia="仿宋" w:hAnsi="仿宋" w:cs="仿宋"/>
          <w:color w:val="000000" w:themeColor="text1"/>
          <w:sz w:val="28"/>
          <w:szCs w:val="28"/>
        </w:rPr>
      </w:pPr>
      <w:r>
        <w:rPr>
          <w:rFonts w:ascii="仿宋" w:eastAsia="仿宋" w:hAnsi="仿宋" w:cs="仿宋" w:hint="eastAsia"/>
          <w:b/>
          <w:color w:val="000000" w:themeColor="text1"/>
          <w:sz w:val="28"/>
          <w:szCs w:val="28"/>
        </w:rPr>
        <w:t>第九条</w:t>
      </w:r>
      <w:r>
        <w:rPr>
          <w:rFonts w:ascii="仿宋" w:eastAsia="仿宋" w:hAnsi="仿宋" w:cs="仿宋" w:hint="eastAsia"/>
          <w:b/>
          <w:color w:val="000000" w:themeColor="text1"/>
          <w:sz w:val="28"/>
          <w:szCs w:val="28"/>
        </w:rPr>
        <w:t xml:space="preserve">  </w:t>
      </w:r>
      <w:r>
        <w:rPr>
          <w:rFonts w:ascii="仿宋" w:eastAsia="仿宋" w:hAnsi="仿宋" w:cs="仿宋" w:hint="eastAsia"/>
          <w:bCs/>
          <w:color w:val="000000" w:themeColor="text1"/>
          <w:sz w:val="28"/>
          <w:szCs w:val="28"/>
        </w:rPr>
        <w:t>教务处利用“</w:t>
      </w:r>
      <w:r>
        <w:rPr>
          <w:rFonts w:ascii="仿宋" w:eastAsia="仿宋" w:hAnsi="仿宋" w:cs="仿宋" w:hint="eastAsia"/>
          <w:bCs/>
          <w:color w:val="000000" w:themeColor="text1"/>
          <w:spacing w:val="-1"/>
          <w:sz w:val="28"/>
          <w:szCs w:val="28"/>
        </w:rPr>
        <w:t>大学生毕业论</w:t>
      </w:r>
      <w:r>
        <w:rPr>
          <w:rFonts w:ascii="仿宋" w:eastAsia="仿宋" w:hAnsi="仿宋" w:cs="仿宋" w:hint="eastAsia"/>
          <w:color w:val="000000" w:themeColor="text1"/>
          <w:spacing w:val="-1"/>
          <w:sz w:val="28"/>
          <w:szCs w:val="28"/>
        </w:rPr>
        <w:t>文（设计）管理系统</w:t>
      </w:r>
      <w:r>
        <w:rPr>
          <w:rFonts w:ascii="仿宋" w:eastAsia="仿宋" w:hAnsi="仿宋" w:cs="仿宋" w:hint="eastAsia"/>
          <w:color w:val="000000" w:themeColor="text1"/>
          <w:sz w:val="28"/>
          <w:szCs w:val="28"/>
        </w:rPr>
        <w:t>”，对所有毕业论文（设计）进行学术不端检测。论文复制比在</w:t>
      </w:r>
      <w:r>
        <w:rPr>
          <w:rFonts w:ascii="仿宋" w:eastAsia="仿宋" w:hAnsi="仿宋" w:cs="仿宋" w:hint="eastAsia"/>
          <w:color w:val="000000" w:themeColor="text1"/>
          <w:sz w:val="28"/>
          <w:szCs w:val="28"/>
        </w:rPr>
        <w:t>20%</w:t>
      </w:r>
      <w:r>
        <w:rPr>
          <w:rFonts w:ascii="仿宋" w:eastAsia="仿宋" w:hAnsi="仿宋" w:cs="仿宋" w:hint="eastAsia"/>
          <w:color w:val="000000" w:themeColor="text1"/>
          <w:sz w:val="28"/>
          <w:szCs w:val="28"/>
        </w:rPr>
        <w:t>以上的不可参加答辩及成绩评定。</w:t>
      </w:r>
      <w:r>
        <w:rPr>
          <w:rFonts w:ascii="仿宋" w:eastAsia="仿宋" w:hAnsi="仿宋" w:cs="仿宋" w:hint="eastAsia"/>
          <w:color w:val="000000" w:themeColor="text1"/>
          <w:sz w:val="28"/>
          <w:szCs w:val="28"/>
        </w:rPr>
        <w:t xml:space="preserve"> </w:t>
      </w:r>
    </w:p>
    <w:p w:rsidR="0027348F" w:rsidRDefault="00FA709D">
      <w:pPr>
        <w:spacing w:line="360" w:lineRule="auto"/>
        <w:ind w:firstLineChars="200" w:firstLine="562"/>
        <w:outlineLvl w:val="1"/>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第十条</w:t>
      </w:r>
      <w:r>
        <w:rPr>
          <w:rFonts w:ascii="仿宋" w:eastAsia="仿宋" w:hAnsi="仿宋" w:cs="仿宋" w:hint="eastAsia"/>
          <w:b/>
          <w:bCs/>
          <w:color w:val="000000" w:themeColor="text1"/>
          <w:sz w:val="28"/>
          <w:szCs w:val="28"/>
        </w:rPr>
        <w:t xml:space="preserve"> </w:t>
      </w:r>
      <w:r>
        <w:rPr>
          <w:rFonts w:ascii="仿宋" w:eastAsia="仿宋" w:hAnsi="仿宋" w:cs="仿宋" w:hint="eastAsia"/>
          <w:color w:val="000000" w:themeColor="text1"/>
          <w:sz w:val="28"/>
          <w:szCs w:val="28"/>
        </w:rPr>
        <w:t>毕业论文（</w:t>
      </w:r>
      <w:r>
        <w:rPr>
          <w:rFonts w:ascii="仿宋" w:eastAsia="仿宋" w:hAnsi="仿宋" w:cs="仿宋" w:hint="eastAsia"/>
          <w:color w:val="000000" w:themeColor="text1"/>
          <w:sz w:val="28"/>
          <w:szCs w:val="28"/>
        </w:rPr>
        <w:t>设计）评阅采取盲审制，通过系统进行评阅，</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所提交的论文（设计）中不得出现指导教师、学生和其他可能辨认出论文（设计）来源的字样。指导教师不能评阅本人指导的毕业论文（设计）；学院指定讲师及以上教师担任论文评阅人；评阅人依据教务处规定的评审标准，进行详细评述，评阅意见不少于</w:t>
      </w:r>
      <w:r>
        <w:rPr>
          <w:rFonts w:ascii="仿宋" w:eastAsia="仿宋" w:hAnsi="仿宋" w:cs="仿宋" w:hint="eastAsia"/>
          <w:color w:val="000000" w:themeColor="text1"/>
          <w:sz w:val="28"/>
          <w:szCs w:val="28"/>
        </w:rPr>
        <w:t>100</w:t>
      </w:r>
      <w:r>
        <w:rPr>
          <w:rFonts w:ascii="仿宋" w:eastAsia="仿宋" w:hAnsi="仿宋" w:cs="仿宋" w:hint="eastAsia"/>
          <w:color w:val="000000" w:themeColor="text1"/>
          <w:sz w:val="28"/>
          <w:szCs w:val="28"/>
        </w:rPr>
        <w:t>字。评阅人按百分制评定论文成绩。</w:t>
      </w:r>
    </w:p>
    <w:p w:rsidR="0027348F" w:rsidRDefault="00FA709D">
      <w:pPr>
        <w:spacing w:line="360" w:lineRule="auto"/>
        <w:ind w:firstLineChars="200" w:firstLine="562"/>
        <w:outlineLvl w:val="1"/>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第十一条</w:t>
      </w:r>
      <w:r>
        <w:rPr>
          <w:rFonts w:ascii="仿宋" w:eastAsia="仿宋" w:hAnsi="仿宋" w:cs="仿宋" w:hint="eastAsia"/>
          <w:b/>
          <w:bCs/>
          <w:color w:val="000000" w:themeColor="text1"/>
          <w:sz w:val="28"/>
          <w:szCs w:val="28"/>
        </w:rPr>
        <w:t xml:space="preserve"> </w:t>
      </w:r>
      <w:r>
        <w:rPr>
          <w:rFonts w:ascii="仿宋" w:eastAsia="仿宋" w:hAnsi="仿宋" w:cs="仿宋" w:hint="eastAsia"/>
          <w:color w:val="000000" w:themeColor="text1"/>
          <w:sz w:val="28"/>
          <w:szCs w:val="28"/>
        </w:rPr>
        <w:t>所有毕业论文（设计）除替代外必须参加答辩，其中公开发表在</w:t>
      </w:r>
      <w:r>
        <w:rPr>
          <w:rFonts w:ascii="仿宋" w:eastAsia="仿宋" w:hAnsi="仿宋" w:cs="仿宋" w:hint="eastAsia"/>
          <w:color w:val="000000" w:themeColor="text1"/>
          <w:sz w:val="28"/>
          <w:szCs w:val="28"/>
        </w:rPr>
        <w:t>CSSCI</w:t>
      </w:r>
      <w:r>
        <w:rPr>
          <w:rFonts w:ascii="仿宋" w:eastAsia="仿宋" w:hAnsi="仿宋" w:cs="仿宋" w:hint="eastAsia"/>
          <w:color w:val="000000" w:themeColor="text1"/>
          <w:sz w:val="28"/>
          <w:szCs w:val="28"/>
        </w:rPr>
        <w:t>期刊以下的论文可就代表作参与论文答辩。各学院应成立答辩工作委员会，设立若干答辩小组负责答辩工作，副教授以上职称教师担任组长，答辩小组成员不少于</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人。答辩时间在第八学期第</w:t>
      </w:r>
      <w:r>
        <w:rPr>
          <w:rFonts w:ascii="仿宋" w:eastAsia="仿宋" w:hAnsi="仿宋" w:cs="仿宋" w:hint="eastAsia"/>
          <w:color w:val="000000" w:themeColor="text1"/>
          <w:sz w:val="28"/>
          <w:szCs w:val="28"/>
        </w:rPr>
        <w:t>9</w:t>
      </w:r>
      <w:r>
        <w:rPr>
          <w:rFonts w:ascii="仿宋" w:eastAsia="仿宋" w:hAnsi="仿宋" w:cs="仿宋" w:hint="eastAsia"/>
          <w:color w:val="000000" w:themeColor="text1"/>
          <w:sz w:val="28"/>
          <w:szCs w:val="28"/>
        </w:rPr>
        <w:t>-11</w:t>
      </w:r>
      <w:r>
        <w:rPr>
          <w:rFonts w:ascii="仿宋" w:eastAsia="仿宋" w:hAnsi="仿宋" w:cs="仿宋" w:hint="eastAsia"/>
          <w:color w:val="000000" w:themeColor="text1"/>
          <w:sz w:val="28"/>
          <w:szCs w:val="28"/>
        </w:rPr>
        <w:t>周完成。</w:t>
      </w:r>
      <w:r>
        <w:rPr>
          <w:rFonts w:ascii="仿宋" w:eastAsia="仿宋" w:hAnsi="仿宋" w:cs="仿宋" w:hint="eastAsia"/>
          <w:color w:val="000000" w:themeColor="text1"/>
          <w:sz w:val="28"/>
          <w:szCs w:val="28"/>
        </w:rPr>
        <w:t xml:space="preserve"> </w:t>
      </w:r>
    </w:p>
    <w:p w:rsidR="0027348F" w:rsidRDefault="00FA709D">
      <w:pPr>
        <w:spacing w:line="360" w:lineRule="auto"/>
        <w:ind w:firstLineChars="200" w:firstLine="562"/>
        <w:outlineLvl w:val="1"/>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第十二条</w:t>
      </w:r>
      <w:r>
        <w:rPr>
          <w:rFonts w:ascii="仿宋" w:eastAsia="仿宋" w:hAnsi="仿宋" w:cs="仿宋" w:hint="eastAsia"/>
          <w:b/>
          <w:bCs/>
          <w:color w:val="000000" w:themeColor="text1"/>
          <w:sz w:val="28"/>
          <w:szCs w:val="28"/>
        </w:rPr>
        <w:t xml:space="preserve"> </w:t>
      </w:r>
      <w:r>
        <w:rPr>
          <w:rFonts w:ascii="仿宋" w:eastAsia="仿宋" w:hAnsi="仿宋" w:cs="仿宋" w:hint="eastAsia"/>
          <w:color w:val="000000" w:themeColor="text1"/>
          <w:sz w:val="28"/>
          <w:szCs w:val="28"/>
        </w:rPr>
        <w:t>毕业论文（设计）替代从严控制，下列认定的</w:t>
      </w:r>
      <w:r>
        <w:rPr>
          <w:rFonts w:ascii="仿宋" w:eastAsia="仿宋" w:hAnsi="仿宋" w:cs="仿宋" w:hint="eastAsia"/>
          <w:color w:val="000000" w:themeColor="text1"/>
          <w:sz w:val="28"/>
          <w:szCs w:val="28"/>
        </w:rPr>
        <w:t>成果</w:t>
      </w:r>
      <w:r>
        <w:rPr>
          <w:rFonts w:ascii="仿宋" w:eastAsia="仿宋" w:hAnsi="仿宋" w:cs="仿宋" w:hint="eastAsia"/>
          <w:color w:val="000000" w:themeColor="text1"/>
          <w:sz w:val="28"/>
          <w:szCs w:val="28"/>
        </w:rPr>
        <w:t>，可</w:t>
      </w:r>
      <w:r>
        <w:rPr>
          <w:rFonts w:ascii="仿宋" w:eastAsia="仿宋" w:hAnsi="仿宋" w:cs="仿宋" w:hint="eastAsia"/>
          <w:color w:val="000000" w:themeColor="text1"/>
          <w:sz w:val="28"/>
          <w:szCs w:val="28"/>
        </w:rPr>
        <w:lastRenderedPageBreak/>
        <w:t>以实施毕业论文（设计）替代。</w:t>
      </w:r>
    </w:p>
    <w:p w:rsidR="0027348F" w:rsidRDefault="00FA709D">
      <w:pPr>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）发表在</w:t>
      </w:r>
      <w:r>
        <w:rPr>
          <w:rFonts w:ascii="仿宋" w:eastAsia="仿宋" w:hAnsi="仿宋" w:cs="仿宋" w:hint="eastAsia"/>
          <w:color w:val="000000" w:themeColor="text1"/>
          <w:sz w:val="28"/>
          <w:szCs w:val="28"/>
        </w:rPr>
        <w:t>三类期刊</w:t>
      </w:r>
      <w:r>
        <w:rPr>
          <w:rFonts w:ascii="仿宋" w:eastAsia="仿宋" w:hAnsi="仿宋" w:cs="仿宋" w:hint="eastAsia"/>
          <w:color w:val="000000" w:themeColor="text1"/>
          <w:sz w:val="28"/>
          <w:szCs w:val="28"/>
        </w:rPr>
        <w:t>以上的学术论文和公开出版的学术著作</w:t>
      </w:r>
      <w:r>
        <w:rPr>
          <w:rFonts w:ascii="仿宋" w:eastAsia="仿宋" w:hAnsi="仿宋" w:cs="仿宋" w:hint="eastAsia"/>
          <w:color w:val="000000" w:themeColor="text1"/>
          <w:sz w:val="28"/>
          <w:szCs w:val="28"/>
        </w:rPr>
        <w:t>（学生承担的字数在</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万字以上</w:t>
      </w:r>
      <w:r>
        <w:rPr>
          <w:rFonts w:ascii="仿宋" w:eastAsia="仿宋" w:hAnsi="仿宋" w:cs="仿宋" w:hint="eastAsia"/>
          <w:color w:val="000000" w:themeColor="text1"/>
          <w:sz w:val="28"/>
          <w:szCs w:val="28"/>
        </w:rPr>
        <w:t>）。</w:t>
      </w:r>
    </w:p>
    <w:p w:rsidR="0027348F" w:rsidRDefault="00FA709D">
      <w:pPr>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2060"/>
          <w:sz w:val="28"/>
          <w:szCs w:val="28"/>
        </w:rPr>
        <w:t>（</w:t>
      </w:r>
      <w:r>
        <w:rPr>
          <w:rFonts w:ascii="仿宋" w:eastAsia="仿宋" w:hAnsi="仿宋" w:cs="仿宋" w:hint="eastAsia"/>
          <w:color w:val="002060"/>
          <w:sz w:val="28"/>
          <w:szCs w:val="28"/>
        </w:rPr>
        <w:t>2</w:t>
      </w:r>
      <w:r>
        <w:rPr>
          <w:rFonts w:ascii="仿宋" w:eastAsia="仿宋" w:hAnsi="仿宋" w:cs="仿宋" w:hint="eastAsia"/>
          <w:color w:val="002060"/>
          <w:sz w:val="28"/>
          <w:szCs w:val="28"/>
        </w:rPr>
        <w:t>）</w:t>
      </w:r>
      <w:r>
        <w:rPr>
          <w:rFonts w:ascii="仿宋" w:eastAsia="仿宋" w:hAnsi="仿宋" w:cs="仿宋" w:hint="eastAsia"/>
          <w:color w:val="000000" w:themeColor="text1"/>
          <w:sz w:val="28"/>
          <w:szCs w:val="28"/>
        </w:rPr>
        <w:t>参加</w:t>
      </w:r>
      <w:r>
        <w:rPr>
          <w:rFonts w:ascii="仿宋" w:eastAsia="仿宋" w:hAnsi="仿宋" w:cs="仿宋" w:hint="eastAsia"/>
          <w:color w:val="000000" w:themeColor="text1"/>
          <w:sz w:val="28"/>
          <w:szCs w:val="28"/>
        </w:rPr>
        <w:t>A</w:t>
      </w:r>
      <w:r>
        <w:rPr>
          <w:rFonts w:ascii="仿宋" w:eastAsia="仿宋" w:hAnsi="仿宋" w:cs="仿宋" w:hint="eastAsia"/>
          <w:color w:val="000000" w:themeColor="text1"/>
          <w:sz w:val="28"/>
          <w:szCs w:val="28"/>
        </w:rPr>
        <w:t>和</w:t>
      </w:r>
      <w:r>
        <w:rPr>
          <w:rFonts w:ascii="仿宋" w:eastAsia="仿宋" w:hAnsi="仿宋" w:cs="仿宋" w:hint="eastAsia"/>
          <w:color w:val="000000" w:themeColor="text1"/>
          <w:sz w:val="28"/>
          <w:szCs w:val="28"/>
        </w:rPr>
        <w:t>B</w:t>
      </w:r>
      <w:r>
        <w:rPr>
          <w:rFonts w:ascii="仿宋" w:eastAsia="仿宋" w:hAnsi="仿宋" w:cs="仿宋" w:hint="eastAsia"/>
          <w:color w:val="000000" w:themeColor="text1"/>
          <w:sz w:val="28"/>
          <w:szCs w:val="28"/>
        </w:rPr>
        <w:t>类学科竞赛并</w:t>
      </w:r>
      <w:r>
        <w:rPr>
          <w:rFonts w:ascii="仿宋" w:eastAsia="仿宋" w:hAnsi="仿宋" w:cs="仿宋" w:hint="eastAsia"/>
          <w:color w:val="000000" w:themeColor="text1"/>
          <w:sz w:val="28"/>
          <w:szCs w:val="28"/>
        </w:rPr>
        <w:t>获得一定等级</w:t>
      </w:r>
      <w:r>
        <w:rPr>
          <w:rFonts w:ascii="仿宋" w:eastAsia="仿宋" w:hAnsi="仿宋" w:cs="仿宋" w:hint="eastAsia"/>
          <w:color w:val="000000" w:themeColor="text1"/>
          <w:sz w:val="28"/>
          <w:szCs w:val="28"/>
        </w:rPr>
        <w:t>奖</w:t>
      </w:r>
      <w:r>
        <w:rPr>
          <w:rFonts w:ascii="仿宋" w:eastAsia="仿宋" w:hAnsi="仿宋" w:cs="仿宋" w:hint="eastAsia"/>
          <w:color w:val="000000" w:themeColor="text1"/>
          <w:sz w:val="28"/>
          <w:szCs w:val="28"/>
        </w:rPr>
        <w:t>项的</w:t>
      </w:r>
      <w:r>
        <w:rPr>
          <w:rFonts w:ascii="仿宋" w:eastAsia="仿宋" w:hAnsi="仿宋" w:cs="仿宋" w:hint="eastAsia"/>
          <w:color w:val="000000" w:themeColor="text1"/>
          <w:sz w:val="28"/>
          <w:szCs w:val="28"/>
        </w:rPr>
        <w:t>作品</w:t>
      </w:r>
      <w:r>
        <w:rPr>
          <w:rFonts w:ascii="仿宋" w:eastAsia="仿宋" w:hAnsi="仿宋" w:cs="仿宋" w:hint="eastAsia"/>
          <w:color w:val="000000" w:themeColor="text1"/>
          <w:sz w:val="28"/>
          <w:szCs w:val="28"/>
        </w:rPr>
        <w:t>。</w:t>
      </w:r>
    </w:p>
    <w:p w:rsidR="0027348F" w:rsidRDefault="00FA709D">
      <w:pPr>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A</w:t>
      </w:r>
      <w:r>
        <w:rPr>
          <w:rFonts w:ascii="仿宋" w:eastAsia="仿宋" w:hAnsi="仿宋" w:cs="仿宋" w:hint="eastAsia"/>
          <w:color w:val="000000" w:themeColor="text1"/>
          <w:sz w:val="28"/>
          <w:szCs w:val="28"/>
        </w:rPr>
        <w:t>类学科竞赛</w:t>
      </w:r>
      <w:r>
        <w:rPr>
          <w:rFonts w:ascii="仿宋" w:eastAsia="仿宋" w:hAnsi="仿宋" w:cs="仿宋" w:hint="eastAsia"/>
          <w:color w:val="000000" w:themeColor="text1"/>
          <w:sz w:val="28"/>
          <w:szCs w:val="28"/>
        </w:rPr>
        <w:t>包括</w:t>
      </w:r>
      <w:r>
        <w:rPr>
          <w:rFonts w:ascii="仿宋" w:eastAsia="仿宋" w:hAnsi="仿宋" w:cs="仿宋" w:hint="eastAsia"/>
          <w:color w:val="000000" w:themeColor="text1"/>
          <w:sz w:val="28"/>
          <w:szCs w:val="28"/>
        </w:rPr>
        <w:t>校级一等奖（主持人），</w:t>
      </w:r>
      <w:r>
        <w:rPr>
          <w:rFonts w:ascii="仿宋" w:eastAsia="仿宋" w:hAnsi="仿宋" w:cs="仿宋" w:hint="eastAsia"/>
          <w:color w:val="000000" w:themeColor="text1"/>
          <w:sz w:val="28"/>
          <w:szCs w:val="28"/>
        </w:rPr>
        <w:t>省级</w:t>
      </w:r>
      <w:r>
        <w:rPr>
          <w:rFonts w:ascii="仿宋" w:eastAsia="仿宋" w:hAnsi="仿宋" w:cs="仿宋" w:hint="eastAsia"/>
          <w:color w:val="000000" w:themeColor="text1"/>
          <w:sz w:val="28"/>
          <w:szCs w:val="28"/>
        </w:rPr>
        <w:t>三等奖（前</w:t>
      </w:r>
      <w:r>
        <w:rPr>
          <w:rFonts w:ascii="仿宋" w:eastAsia="仿宋" w:hAnsi="仿宋" w:cs="仿宋" w:hint="eastAsia"/>
          <w:color w:val="000000" w:themeColor="text1"/>
          <w:sz w:val="28"/>
          <w:szCs w:val="28"/>
        </w:rPr>
        <w:t>三</w:t>
      </w:r>
      <w:r>
        <w:rPr>
          <w:rFonts w:ascii="仿宋" w:eastAsia="仿宋" w:hAnsi="仿宋" w:cs="仿宋" w:hint="eastAsia"/>
          <w:color w:val="000000" w:themeColor="text1"/>
          <w:sz w:val="28"/>
          <w:szCs w:val="28"/>
        </w:rPr>
        <w:t>）、省级</w:t>
      </w:r>
      <w:r>
        <w:rPr>
          <w:rFonts w:ascii="仿宋" w:eastAsia="仿宋" w:hAnsi="仿宋" w:cs="仿宋" w:hint="eastAsia"/>
          <w:color w:val="000000" w:themeColor="text1"/>
          <w:sz w:val="28"/>
          <w:szCs w:val="28"/>
        </w:rPr>
        <w:t>二等奖以上获奖者。</w:t>
      </w:r>
    </w:p>
    <w:p w:rsidR="0027348F" w:rsidRDefault="00FA709D">
      <w:pPr>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B</w:t>
      </w:r>
      <w:r>
        <w:rPr>
          <w:rFonts w:ascii="仿宋" w:eastAsia="仿宋" w:hAnsi="仿宋" w:cs="仿宋" w:hint="eastAsia"/>
          <w:color w:val="000000" w:themeColor="text1"/>
          <w:sz w:val="28"/>
          <w:szCs w:val="28"/>
        </w:rPr>
        <w:t>类学科竞赛为一等奖主持人。</w:t>
      </w:r>
    </w:p>
    <w:p w:rsidR="0027348F" w:rsidRDefault="00FA709D">
      <w:pPr>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）在校期间获得市级以上奖励的科技成果、发明创造专利</w:t>
      </w:r>
      <w:r>
        <w:rPr>
          <w:rFonts w:ascii="仿宋" w:eastAsia="仿宋" w:hAnsi="仿宋" w:cs="仿宋" w:hint="eastAsia"/>
          <w:color w:val="000000" w:themeColor="text1"/>
          <w:sz w:val="28"/>
          <w:szCs w:val="28"/>
        </w:rPr>
        <w:t>和实用新型专利</w:t>
      </w:r>
      <w:r>
        <w:rPr>
          <w:rFonts w:ascii="仿宋" w:eastAsia="仿宋" w:hAnsi="仿宋" w:cs="仿宋" w:hint="eastAsia"/>
          <w:color w:val="000000" w:themeColor="text1"/>
          <w:sz w:val="28"/>
          <w:szCs w:val="28"/>
        </w:rPr>
        <w:t>等</w:t>
      </w:r>
      <w:r>
        <w:rPr>
          <w:rFonts w:ascii="仿宋" w:eastAsia="仿宋" w:hAnsi="仿宋" w:cs="仿宋" w:hint="eastAsia"/>
          <w:color w:val="000000" w:themeColor="text1"/>
          <w:sz w:val="28"/>
          <w:szCs w:val="28"/>
        </w:rPr>
        <w:t>。</w:t>
      </w:r>
    </w:p>
    <w:p w:rsidR="0027348F" w:rsidRDefault="00FA709D">
      <w:pPr>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）获得五级以上的智库成果</w:t>
      </w:r>
      <w:r>
        <w:rPr>
          <w:rFonts w:ascii="仿宋" w:eastAsia="仿宋" w:hAnsi="仿宋" w:cs="仿宋" w:hint="eastAsia"/>
          <w:color w:val="000000" w:themeColor="text1"/>
          <w:sz w:val="28"/>
          <w:szCs w:val="28"/>
        </w:rPr>
        <w:t>。</w:t>
      </w:r>
    </w:p>
    <w:p w:rsidR="0027348F" w:rsidRDefault="00FA709D">
      <w:pPr>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其他可以代表其专业水平和能力的项目</w:t>
      </w:r>
      <w:r>
        <w:rPr>
          <w:rFonts w:ascii="仿宋" w:eastAsia="仿宋" w:hAnsi="仿宋" w:cs="仿宋" w:hint="eastAsia"/>
          <w:color w:val="000000" w:themeColor="text1"/>
          <w:sz w:val="28"/>
          <w:szCs w:val="28"/>
        </w:rPr>
        <w:t>优秀</w:t>
      </w:r>
      <w:r>
        <w:rPr>
          <w:rFonts w:ascii="仿宋" w:eastAsia="仿宋" w:hAnsi="仿宋" w:cs="仿宋" w:hint="eastAsia"/>
          <w:color w:val="000000" w:themeColor="text1"/>
          <w:sz w:val="28"/>
          <w:szCs w:val="28"/>
        </w:rPr>
        <w:t>研究成果等</w:t>
      </w:r>
      <w:r>
        <w:rPr>
          <w:rFonts w:ascii="仿宋" w:eastAsia="仿宋" w:hAnsi="仿宋" w:cs="仿宋" w:hint="eastAsia"/>
          <w:color w:val="000000" w:themeColor="text1"/>
          <w:sz w:val="28"/>
          <w:szCs w:val="28"/>
        </w:rPr>
        <w:t>，具体由学院教授委员会提出申请，报教务处审核</w:t>
      </w:r>
      <w:r>
        <w:rPr>
          <w:rFonts w:ascii="仿宋" w:eastAsia="仿宋" w:hAnsi="仿宋" w:cs="仿宋" w:hint="eastAsia"/>
          <w:color w:val="000000" w:themeColor="text1"/>
          <w:sz w:val="28"/>
          <w:szCs w:val="28"/>
        </w:rPr>
        <w:t>。</w:t>
      </w:r>
    </w:p>
    <w:p w:rsidR="0027348F" w:rsidRDefault="00FA709D">
      <w:pPr>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毕业论文替代由学生提出申请，指导教师出具意见。</w:t>
      </w:r>
      <w:r>
        <w:rPr>
          <w:rFonts w:ascii="仿宋" w:eastAsia="仿宋" w:hAnsi="仿宋" w:cs="仿宋" w:hint="eastAsia"/>
          <w:color w:val="000000" w:themeColor="text1"/>
          <w:sz w:val="28"/>
          <w:szCs w:val="28"/>
        </w:rPr>
        <w:t>学院教授委员会认定。</w:t>
      </w:r>
    </w:p>
    <w:p w:rsidR="0027348F" w:rsidRDefault="00FA709D">
      <w:pPr>
        <w:adjustRightInd w:val="0"/>
        <w:snapToGrid w:val="0"/>
        <w:spacing w:line="360" w:lineRule="auto"/>
        <w:ind w:firstLineChars="200" w:firstLine="562"/>
        <w:outlineLvl w:val="1"/>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第十三条</w:t>
      </w:r>
      <w:r>
        <w:rPr>
          <w:rFonts w:ascii="仿宋" w:eastAsia="仿宋" w:hAnsi="仿宋" w:cs="仿宋" w:hint="eastAsia"/>
          <w:b/>
          <w:bCs/>
          <w:color w:val="000000" w:themeColor="text1"/>
          <w:sz w:val="28"/>
          <w:szCs w:val="28"/>
        </w:rPr>
        <w:t xml:space="preserve"> </w:t>
      </w:r>
      <w:r>
        <w:rPr>
          <w:rFonts w:ascii="仿宋" w:eastAsia="仿宋" w:hAnsi="仿宋" w:cs="仿宋" w:hint="eastAsia"/>
          <w:color w:val="000000" w:themeColor="text1"/>
          <w:sz w:val="28"/>
          <w:szCs w:val="28"/>
        </w:rPr>
        <w:t>毕业论文（设计）成绩按百分制进行评定。按指导教师、论文评阅人及答辩小组评定成绩三、三、四比例综合确定毕业论文（设计）初步成绩，经学院论文答辩委员会综合平衡确定毕业论文等级及成绩。按专业成绩分布，优秀率不高于参与论文答辩人数的</w:t>
      </w:r>
      <w:r>
        <w:rPr>
          <w:rFonts w:ascii="仿宋" w:eastAsia="仿宋" w:hAnsi="仿宋" w:cs="仿宋" w:hint="eastAsia"/>
          <w:color w:val="000000" w:themeColor="text1"/>
          <w:sz w:val="28"/>
          <w:szCs w:val="28"/>
        </w:rPr>
        <w:t>20</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，良好率不高于</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0%</w:t>
      </w:r>
      <w:r>
        <w:rPr>
          <w:rFonts w:ascii="仿宋" w:eastAsia="仿宋" w:hAnsi="仿宋" w:cs="仿宋" w:hint="eastAsia"/>
          <w:color w:val="000000" w:themeColor="text1"/>
          <w:sz w:val="28"/>
          <w:szCs w:val="28"/>
        </w:rPr>
        <w:t>。</w:t>
      </w:r>
      <w:bookmarkStart w:id="4" w:name="_Toc460329583"/>
      <w:r>
        <w:rPr>
          <w:rFonts w:ascii="仿宋" w:eastAsia="仿宋" w:hAnsi="仿宋" w:cs="仿宋" w:hint="eastAsia"/>
          <w:color w:val="000000" w:themeColor="text1"/>
          <w:sz w:val="28"/>
          <w:szCs w:val="28"/>
        </w:rPr>
        <w:t>实施毕业论文（设计）替代的</w:t>
      </w:r>
      <w:r>
        <w:rPr>
          <w:rFonts w:ascii="仿宋" w:eastAsia="仿宋" w:hAnsi="仿宋" w:cs="仿宋" w:hint="eastAsia"/>
          <w:color w:val="000000" w:themeColor="text1"/>
          <w:sz w:val="28"/>
          <w:szCs w:val="28"/>
        </w:rPr>
        <w:t>毕业论文（设计）成绩</w:t>
      </w:r>
      <w:r>
        <w:rPr>
          <w:rFonts w:ascii="仿宋" w:eastAsia="仿宋" w:hAnsi="仿宋" w:cs="仿宋" w:hint="eastAsia"/>
          <w:color w:val="000000" w:themeColor="text1"/>
          <w:sz w:val="28"/>
          <w:szCs w:val="28"/>
        </w:rPr>
        <w:t>等级由</w:t>
      </w:r>
      <w:r>
        <w:rPr>
          <w:rFonts w:ascii="仿宋" w:eastAsia="仿宋" w:hAnsi="仿宋" w:cs="仿宋" w:hint="eastAsia"/>
          <w:color w:val="000000" w:themeColor="text1"/>
          <w:sz w:val="28"/>
          <w:szCs w:val="28"/>
        </w:rPr>
        <w:t>学院论文答辩委员会</w:t>
      </w:r>
      <w:r>
        <w:rPr>
          <w:rFonts w:ascii="仿宋" w:eastAsia="仿宋" w:hAnsi="仿宋" w:cs="仿宋" w:hint="eastAsia"/>
          <w:color w:val="000000" w:themeColor="text1"/>
          <w:sz w:val="28"/>
          <w:szCs w:val="28"/>
        </w:rPr>
        <w:t>确定。</w:t>
      </w:r>
    </w:p>
    <w:p w:rsidR="0027348F" w:rsidRDefault="0027348F">
      <w:pPr>
        <w:spacing w:line="360" w:lineRule="auto"/>
        <w:ind w:firstLineChars="200" w:firstLine="560"/>
        <w:outlineLvl w:val="2"/>
        <w:rPr>
          <w:rFonts w:ascii="仿宋" w:eastAsia="仿宋" w:hAnsi="仿宋" w:cs="仿宋"/>
          <w:color w:val="000000" w:themeColor="text1"/>
          <w:sz w:val="28"/>
          <w:szCs w:val="28"/>
        </w:rPr>
      </w:pPr>
    </w:p>
    <w:p w:rsidR="0027348F" w:rsidRDefault="00FA709D">
      <w:pPr>
        <w:spacing w:line="360" w:lineRule="auto"/>
        <w:ind w:firstLineChars="200" w:firstLine="562"/>
        <w:outlineLvl w:val="2"/>
        <w:rPr>
          <w:rFonts w:ascii="仿宋" w:eastAsia="仿宋" w:hAnsi="仿宋" w:cs="仿宋"/>
          <w:color w:val="000000" w:themeColor="text1"/>
          <w:sz w:val="28"/>
          <w:szCs w:val="28"/>
        </w:rPr>
      </w:pPr>
      <w:r>
        <w:rPr>
          <w:rFonts w:ascii="仿宋" w:eastAsia="仿宋" w:hAnsi="仿宋" w:cs="仿宋" w:hint="eastAsia"/>
          <w:b/>
          <w:color w:val="000000" w:themeColor="text1"/>
          <w:sz w:val="28"/>
          <w:szCs w:val="28"/>
        </w:rPr>
        <w:t>第十四条</w:t>
      </w:r>
      <w:r>
        <w:rPr>
          <w:rFonts w:ascii="仿宋" w:eastAsia="仿宋" w:hAnsi="仿宋" w:cs="仿宋" w:hint="eastAsia"/>
          <w:b/>
          <w:color w:val="000000" w:themeColor="text1"/>
          <w:sz w:val="28"/>
          <w:szCs w:val="28"/>
        </w:rPr>
        <w:t xml:space="preserve"> </w:t>
      </w:r>
      <w:bookmarkEnd w:id="4"/>
      <w:r>
        <w:rPr>
          <w:rFonts w:ascii="仿宋" w:eastAsia="仿宋" w:hAnsi="仿宋" w:cs="仿宋" w:hint="eastAsia"/>
          <w:b/>
          <w:color w:val="000000" w:themeColor="text1"/>
          <w:sz w:val="28"/>
          <w:szCs w:val="28"/>
        </w:rPr>
        <w:t xml:space="preserve"> </w:t>
      </w:r>
      <w:r>
        <w:rPr>
          <w:rFonts w:ascii="仿宋" w:eastAsia="仿宋" w:hAnsi="仿宋" w:cs="仿宋" w:hint="eastAsia"/>
          <w:color w:val="000000" w:themeColor="text1"/>
          <w:sz w:val="28"/>
          <w:szCs w:val="28"/>
        </w:rPr>
        <w:t>学院按要求报送毕业论文（设计）成绩，报教务处备案。学院对毕业论文（设计）工作进行工作总结，并交教务处备案。学院负责毕业论文（设计）存档工作。</w:t>
      </w:r>
      <w:r>
        <w:rPr>
          <w:rFonts w:ascii="仿宋" w:eastAsia="仿宋" w:hAnsi="仿宋" w:cs="仿宋" w:hint="eastAsia"/>
          <w:color w:val="000000" w:themeColor="text1"/>
          <w:sz w:val="28"/>
          <w:szCs w:val="28"/>
        </w:rPr>
        <w:t xml:space="preserve"> </w:t>
      </w:r>
    </w:p>
    <w:p w:rsidR="0027348F" w:rsidRDefault="00FA709D">
      <w:pPr>
        <w:adjustRightInd w:val="0"/>
        <w:snapToGrid w:val="0"/>
        <w:spacing w:line="360" w:lineRule="auto"/>
        <w:ind w:firstLineChars="200" w:firstLine="562"/>
        <w:outlineLvl w:val="1"/>
        <w:rPr>
          <w:rFonts w:ascii="仿宋" w:eastAsia="仿宋" w:hAnsi="仿宋" w:cs="仿宋"/>
          <w:color w:val="000000" w:themeColor="text1"/>
          <w:sz w:val="28"/>
          <w:szCs w:val="28"/>
          <w:shd w:val="clear" w:color="auto" w:fill="FFFFFF"/>
        </w:rPr>
      </w:pPr>
      <w:r>
        <w:rPr>
          <w:rFonts w:ascii="仿宋" w:eastAsia="仿宋" w:hAnsi="仿宋" w:cs="仿宋" w:hint="eastAsia"/>
          <w:b/>
          <w:bCs/>
          <w:color w:val="000000" w:themeColor="text1"/>
          <w:sz w:val="28"/>
          <w:szCs w:val="28"/>
        </w:rPr>
        <w:t>第十五条</w:t>
      </w:r>
      <w:r>
        <w:rPr>
          <w:rFonts w:ascii="仿宋" w:eastAsia="仿宋" w:hAnsi="仿宋" w:cs="仿宋" w:hint="eastAsia"/>
          <w:b/>
          <w:bCs/>
          <w:color w:val="000000" w:themeColor="text1"/>
          <w:sz w:val="28"/>
          <w:szCs w:val="28"/>
        </w:rPr>
        <w:t xml:space="preserve"> </w:t>
      </w:r>
      <w:r>
        <w:rPr>
          <w:rFonts w:ascii="仿宋" w:eastAsia="仿宋" w:hAnsi="仿宋" w:cs="仿宋" w:hint="eastAsia"/>
          <w:color w:val="000000" w:themeColor="text1"/>
          <w:sz w:val="28"/>
          <w:szCs w:val="28"/>
        </w:rPr>
        <w:t>教务处每年组织专家对毕业论文（设计）进行一次抽检，</w:t>
      </w:r>
      <w:r>
        <w:rPr>
          <w:rFonts w:ascii="仿宋" w:eastAsia="仿宋" w:hAnsi="仿宋" w:cs="仿宋" w:hint="eastAsia"/>
          <w:color w:val="000000" w:themeColor="text1"/>
          <w:sz w:val="28"/>
          <w:szCs w:val="28"/>
        </w:rPr>
        <w:lastRenderedPageBreak/>
        <w:t>主要检查流程操作是否符合规范，是否存在弄虚作假等行为，积极参加教育厅、教育部学位论文的抽检，并接受社会监督，抽检为不合格的论文，追究学生的毕业资格，扣除导师相应工作量，并取消指导教师一年指导任务；对存在</w:t>
      </w:r>
      <w:r>
        <w:rPr>
          <w:rFonts w:ascii="仿宋" w:eastAsia="仿宋" w:hAnsi="仿宋" w:cs="仿宋" w:hint="eastAsia"/>
          <w:color w:val="000000" w:themeColor="text1"/>
          <w:sz w:val="28"/>
          <w:szCs w:val="28"/>
          <w:shd w:val="clear" w:color="auto" w:fill="FFFFFF"/>
        </w:rPr>
        <w:t>抄袭、伪造、篡改、代写、买卖毕业论文</w:t>
      </w:r>
      <w:r>
        <w:rPr>
          <w:rFonts w:ascii="仿宋" w:eastAsia="仿宋" w:hAnsi="仿宋" w:cs="仿宋" w:hint="eastAsia"/>
          <w:color w:val="000000" w:themeColor="text1"/>
          <w:sz w:val="28"/>
          <w:szCs w:val="28"/>
        </w:rPr>
        <w:t>（设计）</w:t>
      </w:r>
      <w:r>
        <w:rPr>
          <w:rFonts w:ascii="仿宋" w:eastAsia="仿宋" w:hAnsi="仿宋" w:cs="仿宋" w:hint="eastAsia"/>
          <w:color w:val="000000" w:themeColor="text1"/>
          <w:sz w:val="28"/>
          <w:szCs w:val="28"/>
          <w:shd w:val="clear" w:color="auto" w:fill="FFFFFF"/>
        </w:rPr>
        <w:t>等严重违反学术道德的违纪行为，将严肃处理，取消学生毕业资格，取</w:t>
      </w:r>
      <w:r>
        <w:rPr>
          <w:rFonts w:ascii="仿宋" w:eastAsia="仿宋" w:hAnsi="仿宋" w:cs="仿宋" w:hint="eastAsia"/>
          <w:color w:val="000000" w:themeColor="text1"/>
          <w:sz w:val="28"/>
          <w:szCs w:val="28"/>
          <w:shd w:val="clear" w:color="auto" w:fill="FFFFFF"/>
        </w:rPr>
        <w:t>消指导教师指导资格，扣</w:t>
      </w:r>
      <w:r>
        <w:rPr>
          <w:rFonts w:ascii="仿宋" w:eastAsia="仿宋" w:hAnsi="仿宋" w:cs="仿宋" w:hint="eastAsia"/>
          <w:color w:val="000000" w:themeColor="text1"/>
          <w:sz w:val="28"/>
          <w:szCs w:val="28"/>
        </w:rPr>
        <w:t>除指导教师相应工作量，并根据情节轻重，按</w:t>
      </w:r>
      <w:r>
        <w:rPr>
          <w:rFonts w:ascii="仿宋" w:eastAsia="仿宋" w:hAnsi="仿宋" w:cs="仿宋" w:hint="eastAsia"/>
          <w:color w:val="000000" w:themeColor="text1"/>
          <w:sz w:val="28"/>
          <w:szCs w:val="28"/>
        </w:rPr>
        <w:t>学校相关规定</w:t>
      </w:r>
      <w:r>
        <w:rPr>
          <w:rFonts w:ascii="仿宋" w:eastAsia="仿宋" w:hAnsi="仿宋" w:cs="仿宋" w:hint="eastAsia"/>
          <w:color w:val="000000" w:themeColor="text1"/>
          <w:sz w:val="28"/>
          <w:szCs w:val="28"/>
        </w:rPr>
        <w:t>处理</w:t>
      </w:r>
      <w:r>
        <w:rPr>
          <w:rFonts w:ascii="仿宋" w:eastAsia="仿宋" w:hAnsi="仿宋" w:cs="仿宋" w:hint="eastAsia"/>
          <w:color w:val="000000" w:themeColor="text1"/>
          <w:sz w:val="28"/>
          <w:szCs w:val="28"/>
          <w:shd w:val="clear" w:color="auto" w:fill="FFFFFF"/>
        </w:rPr>
        <w:t>。</w:t>
      </w:r>
    </w:p>
    <w:p w:rsidR="0027348F" w:rsidRDefault="00FA709D">
      <w:pPr>
        <w:adjustRightInd w:val="0"/>
        <w:snapToGrid w:val="0"/>
        <w:spacing w:line="360" w:lineRule="auto"/>
        <w:ind w:firstLineChars="200" w:firstLine="562"/>
        <w:outlineLvl w:val="1"/>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shd w:val="clear" w:color="auto" w:fill="FFFFFF"/>
        </w:rPr>
        <w:t>第十六条</w:t>
      </w:r>
      <w:r>
        <w:rPr>
          <w:rFonts w:ascii="仿宋" w:eastAsia="仿宋" w:hAnsi="仿宋" w:cs="仿宋" w:hint="eastAsia"/>
          <w:b/>
          <w:bCs/>
          <w:color w:val="000000" w:themeColor="text1"/>
          <w:sz w:val="28"/>
          <w:szCs w:val="28"/>
          <w:shd w:val="clear" w:color="auto" w:fill="FFFFFF"/>
        </w:rPr>
        <w:t xml:space="preserve"> </w:t>
      </w:r>
      <w:r>
        <w:rPr>
          <w:rFonts w:ascii="仿宋" w:eastAsia="仿宋" w:hAnsi="仿宋" w:cs="仿宋" w:hint="eastAsia"/>
          <w:color w:val="000000" w:themeColor="text1"/>
          <w:sz w:val="28"/>
          <w:szCs w:val="28"/>
        </w:rPr>
        <w:t>教务处组织专家对学院推荐的优秀论文（设计）进行评比，遴选一百篇优秀论文（设计）。同时评选优秀指导教师。</w:t>
      </w:r>
    </w:p>
    <w:p w:rsidR="0027348F" w:rsidRDefault="00FA709D">
      <w:pPr>
        <w:adjustRightInd w:val="0"/>
        <w:snapToGrid w:val="0"/>
        <w:spacing w:line="360" w:lineRule="auto"/>
        <w:ind w:firstLineChars="200" w:firstLine="562"/>
        <w:outlineLvl w:val="1"/>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shd w:val="clear" w:color="auto" w:fill="FFFFFF"/>
        </w:rPr>
        <w:t>第十七条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评阅和指导毕业论文按以下计算工作量：</w:t>
      </w:r>
    </w:p>
    <w:p w:rsidR="0027348F" w:rsidRDefault="00FA709D">
      <w:pPr>
        <w:adjustRightInd w:val="0"/>
        <w:snapToGrid w:val="0"/>
        <w:spacing w:line="360" w:lineRule="auto"/>
        <w:ind w:firstLineChars="200" w:firstLine="560"/>
        <w:outlineLvl w:val="1"/>
        <w:rPr>
          <w:rFonts w:ascii="仿宋" w:eastAsia="仿宋" w:hAnsi="仿宋" w:cs="仿宋"/>
          <w:color w:val="000000" w:themeColor="text1"/>
          <w:sz w:val="28"/>
          <w:szCs w:val="28"/>
          <w:shd w:val="clear" w:color="auto" w:fill="FFFFFF"/>
        </w:rPr>
      </w:pPr>
      <w:r>
        <w:rPr>
          <w:rFonts w:ascii="仿宋" w:eastAsia="仿宋" w:hAnsi="仿宋" w:cs="仿宋" w:hint="eastAsia"/>
          <w:color w:val="000000" w:themeColor="text1"/>
          <w:sz w:val="28"/>
          <w:szCs w:val="28"/>
          <w:shd w:val="clear" w:color="auto" w:fill="FFFFFF"/>
        </w:rPr>
        <w:t>（</w:t>
      </w:r>
      <w:r>
        <w:rPr>
          <w:rFonts w:ascii="仿宋" w:eastAsia="仿宋" w:hAnsi="仿宋" w:cs="仿宋" w:hint="eastAsia"/>
          <w:color w:val="000000" w:themeColor="text1"/>
          <w:sz w:val="28"/>
          <w:szCs w:val="28"/>
          <w:shd w:val="clear" w:color="auto" w:fill="FFFFFF"/>
        </w:rPr>
        <w:t>1</w:t>
      </w:r>
      <w:r>
        <w:rPr>
          <w:rFonts w:ascii="仿宋" w:eastAsia="仿宋" w:hAnsi="仿宋" w:cs="仿宋" w:hint="eastAsia"/>
          <w:color w:val="000000" w:themeColor="text1"/>
          <w:sz w:val="28"/>
          <w:szCs w:val="28"/>
          <w:shd w:val="clear" w:color="auto" w:fill="FFFFFF"/>
        </w:rPr>
        <w:t>）毕业论文（设计）评阅，评阅教师每篇认定</w:t>
      </w:r>
      <w:r>
        <w:rPr>
          <w:rFonts w:ascii="仿宋" w:eastAsia="仿宋" w:hAnsi="仿宋" w:cs="仿宋" w:hint="eastAsia"/>
          <w:color w:val="000000" w:themeColor="text1"/>
          <w:sz w:val="28"/>
          <w:szCs w:val="28"/>
          <w:shd w:val="clear" w:color="auto" w:fill="FFFFFF"/>
        </w:rPr>
        <w:t>1</w:t>
      </w:r>
      <w:r>
        <w:rPr>
          <w:rFonts w:ascii="仿宋" w:eastAsia="仿宋" w:hAnsi="仿宋" w:cs="仿宋" w:hint="eastAsia"/>
          <w:color w:val="000000" w:themeColor="text1"/>
          <w:sz w:val="28"/>
          <w:szCs w:val="28"/>
          <w:shd w:val="clear" w:color="auto" w:fill="FFFFFF"/>
        </w:rPr>
        <w:t>课时。</w:t>
      </w:r>
    </w:p>
    <w:p w:rsidR="0027348F" w:rsidRDefault="00FA709D">
      <w:pPr>
        <w:adjustRightInd w:val="0"/>
        <w:snapToGrid w:val="0"/>
        <w:spacing w:line="360" w:lineRule="auto"/>
        <w:ind w:firstLineChars="200" w:firstLine="560"/>
        <w:outlineLvl w:val="1"/>
        <w:rPr>
          <w:rFonts w:ascii="仿宋" w:eastAsia="仿宋" w:hAnsi="仿宋" w:cs="仿宋"/>
          <w:color w:val="000000" w:themeColor="text1"/>
          <w:sz w:val="28"/>
          <w:szCs w:val="28"/>
          <w:shd w:val="clear" w:color="auto" w:fill="FFFFFF"/>
        </w:rPr>
      </w:pPr>
      <w:r>
        <w:rPr>
          <w:rFonts w:ascii="仿宋" w:eastAsia="仿宋" w:hAnsi="仿宋" w:cs="仿宋" w:hint="eastAsia"/>
          <w:color w:val="000000" w:themeColor="text1"/>
          <w:sz w:val="28"/>
          <w:szCs w:val="28"/>
          <w:shd w:val="clear" w:color="auto" w:fill="FFFFFF"/>
        </w:rPr>
        <w:t>（</w:t>
      </w:r>
      <w:r>
        <w:rPr>
          <w:rFonts w:ascii="仿宋" w:eastAsia="仿宋" w:hAnsi="仿宋" w:cs="仿宋" w:hint="eastAsia"/>
          <w:color w:val="000000" w:themeColor="text1"/>
          <w:sz w:val="28"/>
          <w:szCs w:val="28"/>
          <w:shd w:val="clear" w:color="auto" w:fill="FFFFFF"/>
        </w:rPr>
        <w:t>2</w:t>
      </w:r>
      <w:r>
        <w:rPr>
          <w:rFonts w:ascii="仿宋" w:eastAsia="仿宋" w:hAnsi="仿宋" w:cs="仿宋" w:hint="eastAsia"/>
          <w:color w:val="000000" w:themeColor="text1"/>
          <w:sz w:val="28"/>
          <w:szCs w:val="28"/>
          <w:shd w:val="clear" w:color="auto" w:fill="FFFFFF"/>
        </w:rPr>
        <w:t>）毕业论文（设计）获得</w:t>
      </w:r>
      <w:r>
        <w:rPr>
          <w:rFonts w:ascii="仿宋" w:eastAsia="仿宋" w:hAnsi="仿宋" w:cs="仿宋" w:hint="eastAsia"/>
          <w:color w:val="000000" w:themeColor="text1"/>
          <w:sz w:val="28"/>
          <w:szCs w:val="28"/>
          <w:shd w:val="clear" w:color="auto" w:fill="FFFFFF"/>
        </w:rPr>
        <w:t>“百优”论文的</w:t>
      </w:r>
      <w:r>
        <w:rPr>
          <w:rFonts w:ascii="仿宋" w:eastAsia="仿宋" w:hAnsi="仿宋" w:cs="仿宋" w:hint="eastAsia"/>
          <w:color w:val="000000" w:themeColor="text1"/>
          <w:sz w:val="28"/>
          <w:szCs w:val="28"/>
          <w:shd w:val="clear" w:color="auto" w:fill="FFFFFF"/>
        </w:rPr>
        <w:t>指导教师工作量认定为</w:t>
      </w:r>
      <w:r>
        <w:rPr>
          <w:rFonts w:ascii="仿宋" w:eastAsia="仿宋" w:hAnsi="仿宋" w:cs="仿宋" w:hint="eastAsia"/>
          <w:color w:val="000000" w:themeColor="text1"/>
          <w:sz w:val="28"/>
          <w:szCs w:val="28"/>
          <w:shd w:val="clear" w:color="auto" w:fill="FFFFFF"/>
        </w:rPr>
        <w:t>20</w:t>
      </w:r>
      <w:r>
        <w:rPr>
          <w:rFonts w:ascii="仿宋" w:eastAsia="仿宋" w:hAnsi="仿宋" w:cs="仿宋" w:hint="eastAsia"/>
          <w:color w:val="000000" w:themeColor="text1"/>
          <w:sz w:val="28"/>
          <w:szCs w:val="28"/>
          <w:shd w:val="clear" w:color="auto" w:fill="FFFFFF"/>
        </w:rPr>
        <w:t>个</w:t>
      </w:r>
      <w:r>
        <w:rPr>
          <w:rFonts w:ascii="仿宋" w:eastAsia="仿宋" w:hAnsi="仿宋" w:cs="仿宋" w:hint="eastAsia"/>
          <w:color w:val="000000" w:themeColor="text1"/>
          <w:sz w:val="28"/>
          <w:szCs w:val="28"/>
          <w:shd w:val="clear" w:color="auto" w:fill="FFFFFF"/>
        </w:rPr>
        <w:t>课时，</w:t>
      </w:r>
      <w:r>
        <w:rPr>
          <w:rFonts w:ascii="仿宋" w:eastAsia="仿宋" w:hAnsi="仿宋" w:cs="仿宋" w:hint="eastAsia"/>
          <w:color w:val="000000" w:themeColor="text1"/>
          <w:sz w:val="28"/>
          <w:szCs w:val="28"/>
          <w:shd w:val="clear" w:color="auto" w:fill="FFFFFF"/>
        </w:rPr>
        <w:t>获得优秀等级论文的指导教师工作量</w:t>
      </w:r>
      <w:r>
        <w:rPr>
          <w:rFonts w:ascii="仿宋" w:eastAsia="仿宋" w:hAnsi="仿宋" w:cs="仿宋" w:hint="eastAsia"/>
          <w:color w:val="000000" w:themeColor="text1"/>
          <w:sz w:val="28"/>
          <w:szCs w:val="28"/>
          <w:shd w:val="clear" w:color="auto" w:fill="FFFFFF"/>
        </w:rPr>
        <w:t>15</w:t>
      </w:r>
      <w:r>
        <w:rPr>
          <w:rFonts w:ascii="仿宋" w:eastAsia="仿宋" w:hAnsi="仿宋" w:cs="仿宋" w:hint="eastAsia"/>
          <w:color w:val="000000" w:themeColor="text1"/>
          <w:sz w:val="28"/>
          <w:szCs w:val="28"/>
          <w:shd w:val="clear" w:color="auto" w:fill="FFFFFF"/>
        </w:rPr>
        <w:t>个</w:t>
      </w:r>
      <w:r>
        <w:rPr>
          <w:rFonts w:ascii="仿宋" w:eastAsia="仿宋" w:hAnsi="仿宋" w:cs="仿宋" w:hint="eastAsia"/>
          <w:color w:val="000000" w:themeColor="text1"/>
          <w:sz w:val="28"/>
          <w:szCs w:val="28"/>
          <w:shd w:val="clear" w:color="auto" w:fill="FFFFFF"/>
        </w:rPr>
        <w:t>课时，</w:t>
      </w:r>
      <w:r>
        <w:rPr>
          <w:rFonts w:ascii="仿宋" w:eastAsia="仿宋" w:hAnsi="仿宋" w:cs="仿宋" w:hint="eastAsia"/>
          <w:color w:val="000000" w:themeColor="text1"/>
          <w:sz w:val="28"/>
          <w:szCs w:val="28"/>
          <w:shd w:val="clear" w:color="auto" w:fill="FFFFFF"/>
        </w:rPr>
        <w:t>获得良好等级论文的指导教师工作量</w:t>
      </w:r>
      <w:r>
        <w:rPr>
          <w:rFonts w:ascii="仿宋" w:eastAsia="仿宋" w:hAnsi="仿宋" w:cs="仿宋" w:hint="eastAsia"/>
          <w:color w:val="000000" w:themeColor="text1"/>
          <w:sz w:val="28"/>
          <w:szCs w:val="28"/>
          <w:shd w:val="clear" w:color="auto" w:fill="FFFFFF"/>
        </w:rPr>
        <w:t>12</w:t>
      </w:r>
      <w:r>
        <w:rPr>
          <w:rFonts w:ascii="仿宋" w:eastAsia="仿宋" w:hAnsi="仿宋" w:cs="仿宋" w:hint="eastAsia"/>
          <w:color w:val="000000" w:themeColor="text1"/>
          <w:sz w:val="28"/>
          <w:szCs w:val="28"/>
          <w:shd w:val="clear" w:color="auto" w:fill="FFFFFF"/>
        </w:rPr>
        <w:t>个</w:t>
      </w:r>
      <w:r>
        <w:rPr>
          <w:rFonts w:ascii="仿宋" w:eastAsia="仿宋" w:hAnsi="仿宋" w:cs="仿宋" w:hint="eastAsia"/>
          <w:color w:val="000000" w:themeColor="text1"/>
          <w:sz w:val="28"/>
          <w:szCs w:val="28"/>
          <w:shd w:val="clear" w:color="auto" w:fill="FFFFFF"/>
        </w:rPr>
        <w:t>课时，</w:t>
      </w:r>
      <w:r>
        <w:rPr>
          <w:rFonts w:ascii="仿宋" w:eastAsia="仿宋" w:hAnsi="仿宋" w:cs="仿宋" w:hint="eastAsia"/>
          <w:color w:val="000000" w:themeColor="text1"/>
          <w:sz w:val="28"/>
          <w:szCs w:val="28"/>
          <w:shd w:val="clear" w:color="auto" w:fill="FFFFFF"/>
        </w:rPr>
        <w:t>获得合格等级论文的指导教师工作量</w:t>
      </w:r>
      <w:r>
        <w:rPr>
          <w:rFonts w:ascii="仿宋" w:eastAsia="仿宋" w:hAnsi="仿宋" w:cs="仿宋" w:hint="eastAsia"/>
          <w:color w:val="000000" w:themeColor="text1"/>
          <w:sz w:val="28"/>
          <w:szCs w:val="28"/>
          <w:shd w:val="clear" w:color="auto" w:fill="FFFFFF"/>
        </w:rPr>
        <w:t>10</w:t>
      </w:r>
      <w:r>
        <w:rPr>
          <w:rFonts w:ascii="仿宋" w:eastAsia="仿宋" w:hAnsi="仿宋" w:cs="仿宋" w:hint="eastAsia"/>
          <w:color w:val="000000" w:themeColor="text1"/>
          <w:sz w:val="28"/>
          <w:szCs w:val="28"/>
          <w:shd w:val="clear" w:color="auto" w:fill="FFFFFF"/>
        </w:rPr>
        <w:t>个</w:t>
      </w:r>
      <w:r>
        <w:rPr>
          <w:rFonts w:ascii="仿宋" w:eastAsia="仿宋" w:hAnsi="仿宋" w:cs="仿宋" w:hint="eastAsia"/>
          <w:color w:val="000000" w:themeColor="text1"/>
          <w:sz w:val="28"/>
          <w:szCs w:val="28"/>
          <w:shd w:val="clear" w:color="auto" w:fill="FFFFFF"/>
        </w:rPr>
        <w:t>课时，不合格经过修改达到合格等级</w:t>
      </w:r>
      <w:r>
        <w:rPr>
          <w:rFonts w:ascii="仿宋" w:eastAsia="仿宋" w:hAnsi="仿宋" w:cs="仿宋" w:hint="eastAsia"/>
          <w:color w:val="000000" w:themeColor="text1"/>
          <w:sz w:val="28"/>
          <w:szCs w:val="28"/>
          <w:shd w:val="clear" w:color="auto" w:fill="FFFFFF"/>
        </w:rPr>
        <w:t>8</w:t>
      </w:r>
      <w:r>
        <w:rPr>
          <w:rFonts w:ascii="仿宋" w:eastAsia="仿宋" w:hAnsi="仿宋" w:cs="仿宋" w:hint="eastAsia"/>
          <w:color w:val="000000" w:themeColor="text1"/>
          <w:sz w:val="28"/>
          <w:szCs w:val="28"/>
          <w:shd w:val="clear" w:color="auto" w:fill="FFFFFF"/>
        </w:rPr>
        <w:t>个</w:t>
      </w:r>
      <w:r>
        <w:rPr>
          <w:rFonts w:ascii="仿宋" w:eastAsia="仿宋" w:hAnsi="仿宋" w:cs="仿宋" w:hint="eastAsia"/>
          <w:color w:val="000000" w:themeColor="text1"/>
          <w:sz w:val="28"/>
          <w:szCs w:val="28"/>
          <w:shd w:val="clear" w:color="auto" w:fill="FFFFFF"/>
        </w:rPr>
        <w:t>课时。不合格经</w:t>
      </w:r>
      <w:r>
        <w:rPr>
          <w:rFonts w:ascii="仿宋" w:eastAsia="仿宋" w:hAnsi="仿宋" w:cs="仿宋" w:hint="eastAsia"/>
          <w:color w:val="000000" w:themeColor="text1"/>
          <w:sz w:val="28"/>
          <w:szCs w:val="28"/>
          <w:shd w:val="clear" w:color="auto" w:fill="FFFFFF"/>
        </w:rPr>
        <w:t>过修改仍未达到要求</w:t>
      </w:r>
      <w:r>
        <w:rPr>
          <w:rFonts w:ascii="仿宋" w:eastAsia="仿宋" w:hAnsi="仿宋" w:cs="仿宋" w:hint="eastAsia"/>
          <w:color w:val="000000" w:themeColor="text1"/>
          <w:sz w:val="28"/>
          <w:szCs w:val="28"/>
          <w:shd w:val="clear" w:color="auto" w:fill="FFFFFF"/>
        </w:rPr>
        <w:t>0</w:t>
      </w:r>
      <w:r>
        <w:rPr>
          <w:rFonts w:ascii="仿宋" w:eastAsia="仿宋" w:hAnsi="仿宋" w:cs="仿宋" w:hint="eastAsia"/>
          <w:color w:val="000000" w:themeColor="text1"/>
          <w:sz w:val="28"/>
          <w:szCs w:val="28"/>
          <w:shd w:val="clear" w:color="auto" w:fill="FFFFFF"/>
        </w:rPr>
        <w:t>课时。</w:t>
      </w:r>
    </w:p>
    <w:p w:rsidR="0027348F" w:rsidRDefault="00FA709D">
      <w:pPr>
        <w:adjustRightInd w:val="0"/>
        <w:snapToGrid w:val="0"/>
        <w:spacing w:line="360" w:lineRule="auto"/>
        <w:ind w:firstLineChars="200" w:firstLine="560"/>
        <w:outlineLvl w:val="1"/>
        <w:rPr>
          <w:rFonts w:ascii="仿宋" w:eastAsia="仿宋" w:hAnsi="仿宋" w:cs="仿宋"/>
          <w:color w:val="000000" w:themeColor="text1"/>
          <w:sz w:val="28"/>
          <w:szCs w:val="28"/>
          <w:shd w:val="clear" w:color="auto" w:fill="FFFFFF"/>
        </w:rPr>
      </w:pPr>
      <w:r>
        <w:rPr>
          <w:rFonts w:ascii="仿宋" w:eastAsia="仿宋" w:hAnsi="仿宋" w:cs="仿宋" w:hint="eastAsia"/>
          <w:color w:val="000000" w:themeColor="text1"/>
          <w:sz w:val="28"/>
          <w:szCs w:val="28"/>
          <w:shd w:val="clear" w:color="auto" w:fill="FFFFFF"/>
        </w:rPr>
        <w:t>（</w:t>
      </w:r>
      <w:r>
        <w:rPr>
          <w:rFonts w:ascii="仿宋" w:eastAsia="仿宋" w:hAnsi="仿宋" w:cs="仿宋" w:hint="eastAsia"/>
          <w:color w:val="000000" w:themeColor="text1"/>
          <w:sz w:val="28"/>
          <w:szCs w:val="28"/>
          <w:shd w:val="clear" w:color="auto" w:fill="FFFFFF"/>
        </w:rPr>
        <w:t>3</w:t>
      </w:r>
      <w:r>
        <w:rPr>
          <w:rFonts w:ascii="仿宋" w:eastAsia="仿宋" w:hAnsi="仿宋" w:cs="仿宋" w:hint="eastAsia"/>
          <w:color w:val="000000" w:themeColor="text1"/>
          <w:sz w:val="28"/>
          <w:szCs w:val="28"/>
          <w:shd w:val="clear" w:color="auto" w:fill="FFFFFF"/>
        </w:rPr>
        <w:t>）论文替代的成果指导教师有工作量认定的，论文指导教师工作量按相应等级减半计算</w:t>
      </w:r>
      <w:r>
        <w:rPr>
          <w:rFonts w:ascii="仿宋" w:eastAsia="仿宋" w:hAnsi="仿宋" w:cs="仿宋" w:hint="eastAsia"/>
          <w:color w:val="000000" w:themeColor="text1"/>
          <w:sz w:val="28"/>
          <w:szCs w:val="28"/>
          <w:shd w:val="clear" w:color="auto" w:fill="FFFFFF"/>
        </w:rPr>
        <w:t>。</w:t>
      </w:r>
    </w:p>
    <w:p w:rsidR="0027348F" w:rsidRDefault="00FA709D">
      <w:pPr>
        <w:adjustRightInd w:val="0"/>
        <w:snapToGrid w:val="0"/>
        <w:spacing w:line="360" w:lineRule="auto"/>
        <w:ind w:firstLineChars="200" w:firstLine="562"/>
        <w:rPr>
          <w:rFonts w:ascii="仿宋" w:eastAsia="仿宋" w:hAnsi="仿宋" w:cs="仿宋"/>
          <w:b/>
          <w:color w:val="000000" w:themeColor="text1"/>
          <w:sz w:val="28"/>
          <w:szCs w:val="28"/>
        </w:rPr>
      </w:pPr>
      <w:r>
        <w:rPr>
          <w:rFonts w:ascii="仿宋" w:eastAsia="仿宋" w:hAnsi="仿宋" w:cs="仿宋" w:hint="eastAsia"/>
          <w:b/>
          <w:bCs/>
          <w:color w:val="000000" w:themeColor="text1"/>
          <w:sz w:val="28"/>
          <w:szCs w:val="28"/>
          <w:shd w:val="clear" w:color="auto" w:fill="FFFFFF"/>
        </w:rPr>
        <w:t>第十八条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为</w:t>
      </w:r>
      <w:r>
        <w:rPr>
          <w:rFonts w:ascii="仿宋" w:eastAsia="仿宋" w:hAnsi="仿宋" w:cs="仿宋" w:hint="eastAsia"/>
          <w:color w:val="000000" w:themeColor="text1"/>
          <w:sz w:val="28"/>
          <w:szCs w:val="28"/>
        </w:rPr>
        <w:t>获得百篇优秀毕业论文（设计）的学生</w:t>
      </w:r>
      <w:r>
        <w:rPr>
          <w:rFonts w:ascii="仿宋" w:eastAsia="仿宋" w:hAnsi="仿宋" w:cs="仿宋" w:hint="eastAsia"/>
          <w:color w:val="000000" w:themeColor="text1"/>
          <w:sz w:val="28"/>
          <w:szCs w:val="28"/>
        </w:rPr>
        <w:t>颁发荣誉证书</w:t>
      </w:r>
      <w:r>
        <w:rPr>
          <w:rFonts w:ascii="仿宋" w:eastAsia="仿宋" w:hAnsi="仿宋" w:cs="仿宋" w:hint="eastAsia"/>
          <w:color w:val="000000" w:themeColor="text1"/>
          <w:sz w:val="28"/>
          <w:szCs w:val="28"/>
        </w:rPr>
        <w:t>。</w:t>
      </w:r>
      <w:r>
        <w:rPr>
          <w:rFonts w:ascii="仿宋" w:eastAsia="仿宋" w:hAnsi="仿宋" w:cs="仿宋" w:hint="eastAsia"/>
          <w:b/>
          <w:color w:val="000000" w:themeColor="text1"/>
          <w:sz w:val="28"/>
          <w:szCs w:val="28"/>
        </w:rPr>
        <w:t xml:space="preserve">                </w:t>
      </w:r>
    </w:p>
    <w:p w:rsidR="0027348F" w:rsidRDefault="00FA709D">
      <w:pPr>
        <w:adjustRightInd w:val="0"/>
        <w:snapToGrid w:val="0"/>
        <w:spacing w:line="360" w:lineRule="auto"/>
        <w:ind w:firstLineChars="200" w:firstLine="562"/>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shd w:val="clear" w:color="auto" w:fill="FFFFFF"/>
        </w:rPr>
        <w:t>第十九条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本办法自</w:t>
      </w:r>
      <w:r>
        <w:rPr>
          <w:rFonts w:ascii="仿宋" w:eastAsia="仿宋" w:hAnsi="仿宋" w:cs="仿宋" w:hint="eastAsia"/>
          <w:color w:val="000000" w:themeColor="text1"/>
          <w:sz w:val="28"/>
          <w:szCs w:val="28"/>
        </w:rPr>
        <w:t>2019</w:t>
      </w:r>
      <w:r>
        <w:rPr>
          <w:rFonts w:ascii="仿宋" w:eastAsia="仿宋" w:hAnsi="仿宋" w:cs="仿宋" w:hint="eastAsia"/>
          <w:color w:val="000000" w:themeColor="text1"/>
          <w:sz w:val="28"/>
          <w:szCs w:val="28"/>
        </w:rPr>
        <w:t>年开始执行，其中导师选择和确定办法从</w:t>
      </w:r>
      <w:r>
        <w:rPr>
          <w:rFonts w:ascii="仿宋" w:eastAsia="仿宋" w:hAnsi="仿宋" w:cs="仿宋" w:hint="eastAsia"/>
          <w:color w:val="000000" w:themeColor="text1"/>
          <w:sz w:val="28"/>
          <w:szCs w:val="28"/>
        </w:rPr>
        <w:t>2018</w:t>
      </w:r>
      <w:r>
        <w:rPr>
          <w:rFonts w:ascii="仿宋" w:eastAsia="仿宋" w:hAnsi="仿宋" w:cs="仿宋" w:hint="eastAsia"/>
          <w:color w:val="000000" w:themeColor="text1"/>
          <w:sz w:val="28"/>
          <w:szCs w:val="28"/>
        </w:rPr>
        <w:t>级本科生开始执行。</w:t>
      </w:r>
      <w:bookmarkStart w:id="5" w:name="_GoBack"/>
      <w:bookmarkEnd w:id="5"/>
      <w:r>
        <w:rPr>
          <w:rFonts w:ascii="仿宋" w:eastAsia="仿宋" w:hAnsi="仿宋" w:cs="仿宋" w:hint="eastAsia"/>
          <w:color w:val="000000" w:themeColor="text1"/>
          <w:sz w:val="28"/>
          <w:szCs w:val="28"/>
        </w:rPr>
        <w:t>原《</w:t>
      </w:r>
      <w:r>
        <w:rPr>
          <w:rFonts w:ascii="仿宋" w:eastAsia="仿宋" w:hAnsi="仿宋" w:cs="仿宋" w:hint="eastAsia"/>
          <w:color w:val="000000" w:themeColor="text1"/>
          <w:spacing w:val="-2"/>
          <w:sz w:val="28"/>
          <w:szCs w:val="28"/>
        </w:rPr>
        <w:t>安徽财经大学关于本科毕业论文（设计）工作改革意见</w:t>
      </w:r>
      <w:r>
        <w:rPr>
          <w:rFonts w:ascii="仿宋" w:eastAsia="仿宋" w:hAnsi="仿宋" w:cs="仿宋" w:hint="eastAsia"/>
          <w:color w:val="000000" w:themeColor="text1"/>
          <w:spacing w:val="-2"/>
          <w:sz w:val="28"/>
          <w:szCs w:val="28"/>
        </w:rPr>
        <w:t xml:space="preserve"> (</w:t>
      </w:r>
      <w:r>
        <w:rPr>
          <w:rFonts w:ascii="仿宋" w:eastAsia="仿宋" w:hAnsi="仿宋" w:cs="仿宋" w:hint="eastAsia"/>
          <w:color w:val="000000" w:themeColor="text1"/>
          <w:spacing w:val="-2"/>
          <w:sz w:val="28"/>
          <w:szCs w:val="28"/>
        </w:rPr>
        <w:t>校政字</w:t>
      </w:r>
      <w:r>
        <w:rPr>
          <w:rFonts w:ascii="仿宋" w:eastAsia="仿宋" w:hAnsi="仿宋" w:cs="仿宋" w:hint="eastAsia"/>
          <w:color w:val="000000" w:themeColor="text1"/>
          <w:spacing w:val="-2"/>
          <w:sz w:val="28"/>
          <w:szCs w:val="28"/>
        </w:rPr>
        <w:t>[2010] 80</w:t>
      </w:r>
      <w:r>
        <w:rPr>
          <w:rFonts w:ascii="仿宋" w:eastAsia="仿宋" w:hAnsi="仿宋" w:cs="仿宋" w:hint="eastAsia"/>
          <w:color w:val="000000" w:themeColor="text1"/>
          <w:spacing w:val="-2"/>
          <w:sz w:val="28"/>
          <w:szCs w:val="28"/>
        </w:rPr>
        <w:t>号</w:t>
      </w:r>
      <w:r>
        <w:rPr>
          <w:rFonts w:ascii="仿宋" w:eastAsia="仿宋" w:hAnsi="仿宋" w:cs="仿宋" w:hint="eastAsia"/>
          <w:color w:val="000000" w:themeColor="text1"/>
          <w:spacing w:val="-2"/>
          <w:sz w:val="28"/>
          <w:szCs w:val="28"/>
        </w:rPr>
        <w:t>)</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》文件同时废止。</w:t>
      </w:r>
    </w:p>
    <w:p w:rsidR="0027348F" w:rsidRDefault="00FA709D">
      <w:pPr>
        <w:adjustRightInd w:val="0"/>
        <w:snapToGrid w:val="0"/>
        <w:spacing w:line="360" w:lineRule="auto"/>
        <w:ind w:firstLineChars="200" w:firstLine="562"/>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shd w:val="clear" w:color="auto" w:fill="FFFFFF"/>
        </w:rPr>
        <w:t>第二十条</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本办法由教务处负责解释</w:t>
      </w:r>
    </w:p>
    <w:p w:rsidR="0027348F" w:rsidRDefault="0027348F">
      <w:pPr>
        <w:adjustRightInd w:val="0"/>
        <w:snapToGrid w:val="0"/>
        <w:spacing w:line="360" w:lineRule="auto"/>
        <w:ind w:firstLineChars="200" w:firstLine="560"/>
        <w:rPr>
          <w:rFonts w:ascii="仿宋" w:eastAsia="仿宋" w:hAnsi="仿宋" w:cs="仿宋"/>
          <w:color w:val="000000" w:themeColor="text1"/>
          <w:sz w:val="28"/>
          <w:szCs w:val="28"/>
        </w:rPr>
      </w:pPr>
    </w:p>
    <w:p w:rsidR="0027348F" w:rsidRDefault="00FA709D">
      <w:pPr>
        <w:adjustRightInd w:val="0"/>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p>
    <w:p w:rsidR="003A576C" w:rsidRDefault="00FA709D">
      <w:pPr>
        <w:adjustRightInd w:val="0"/>
        <w:snapToGrid w:val="0"/>
        <w:spacing w:line="360" w:lineRule="auto"/>
        <w:ind w:leftChars="266" w:left="5319" w:hangingChars="1700" w:hanging="47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lastRenderedPageBreak/>
        <w:t xml:space="preserve">                                                                         </w:t>
      </w:r>
    </w:p>
    <w:p w:rsidR="003A576C" w:rsidRDefault="003A576C" w:rsidP="003A576C">
      <w:pPr>
        <w:adjustRightInd w:val="0"/>
        <w:snapToGrid w:val="0"/>
        <w:spacing w:line="360" w:lineRule="auto"/>
        <w:ind w:leftChars="1966" w:left="4129" w:firstLineChars="700" w:firstLine="19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安徽财经大学</w:t>
      </w:r>
    </w:p>
    <w:p w:rsidR="0027348F" w:rsidRDefault="00FA709D" w:rsidP="003A576C">
      <w:pPr>
        <w:adjustRightInd w:val="0"/>
        <w:snapToGrid w:val="0"/>
        <w:spacing w:line="360" w:lineRule="auto"/>
        <w:ind w:leftChars="1966" w:left="4129" w:firstLineChars="750" w:firstLine="210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201</w:t>
      </w:r>
      <w:r>
        <w:rPr>
          <w:rFonts w:ascii="仿宋" w:eastAsia="仿宋" w:hAnsi="仿宋" w:cs="仿宋" w:hint="eastAsia"/>
          <w:color w:val="000000" w:themeColor="text1"/>
          <w:sz w:val="28"/>
          <w:szCs w:val="28"/>
        </w:rPr>
        <w:t>9</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月</w:t>
      </w:r>
    </w:p>
    <w:sectPr w:rsidR="0027348F" w:rsidSect="0027348F">
      <w:footerReference w:type="default" r:id="rId8"/>
      <w:pgSz w:w="11907" w:h="16839"/>
      <w:pgMar w:top="1588" w:right="1588" w:bottom="1588" w:left="1701" w:header="1247" w:footer="992"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09D" w:rsidRDefault="00FA709D" w:rsidP="0027348F">
      <w:r>
        <w:separator/>
      </w:r>
    </w:p>
  </w:endnote>
  <w:endnote w:type="continuationSeparator" w:id="0">
    <w:p w:rsidR="00FA709D" w:rsidRDefault="00FA709D" w:rsidP="002734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622441"/>
    </w:sdtPr>
    <w:sdtContent>
      <w:sdt>
        <w:sdtPr>
          <w:id w:val="1728636285"/>
        </w:sdtPr>
        <w:sdtContent>
          <w:p w:rsidR="0027348F" w:rsidRDefault="00FA709D">
            <w:pPr>
              <w:pStyle w:val="a8"/>
              <w:jc w:val="center"/>
            </w:pPr>
            <w:r>
              <w:rPr>
                <w:lang w:val="zh-CN"/>
              </w:rPr>
              <w:t xml:space="preserve"> </w:t>
            </w:r>
            <w:r w:rsidR="0027348F">
              <w:rPr>
                <w:b/>
                <w:bCs/>
                <w:sz w:val="24"/>
                <w:szCs w:val="24"/>
              </w:rPr>
              <w:fldChar w:fldCharType="begin"/>
            </w:r>
            <w:r>
              <w:rPr>
                <w:b/>
                <w:bCs/>
              </w:rPr>
              <w:instrText>PAGE</w:instrText>
            </w:r>
            <w:r w:rsidR="0027348F">
              <w:rPr>
                <w:b/>
                <w:bCs/>
                <w:sz w:val="24"/>
                <w:szCs w:val="24"/>
              </w:rPr>
              <w:fldChar w:fldCharType="separate"/>
            </w:r>
            <w:r w:rsidR="003A576C">
              <w:rPr>
                <w:b/>
                <w:bCs/>
                <w:noProof/>
              </w:rPr>
              <w:t>4</w:t>
            </w:r>
            <w:r w:rsidR="0027348F">
              <w:rPr>
                <w:b/>
                <w:bCs/>
                <w:sz w:val="24"/>
                <w:szCs w:val="24"/>
              </w:rPr>
              <w:fldChar w:fldCharType="end"/>
            </w:r>
            <w:r>
              <w:rPr>
                <w:lang w:val="zh-CN"/>
              </w:rPr>
              <w:t xml:space="preserve"> / </w:t>
            </w:r>
            <w:r w:rsidR="0027348F">
              <w:rPr>
                <w:b/>
                <w:bCs/>
                <w:sz w:val="24"/>
                <w:szCs w:val="24"/>
              </w:rPr>
              <w:fldChar w:fldCharType="begin"/>
            </w:r>
            <w:r>
              <w:rPr>
                <w:b/>
                <w:bCs/>
              </w:rPr>
              <w:instrText>NUMPAGES</w:instrText>
            </w:r>
            <w:r w:rsidR="0027348F">
              <w:rPr>
                <w:b/>
                <w:bCs/>
                <w:sz w:val="24"/>
                <w:szCs w:val="24"/>
              </w:rPr>
              <w:fldChar w:fldCharType="separate"/>
            </w:r>
            <w:r w:rsidR="003A576C">
              <w:rPr>
                <w:b/>
                <w:bCs/>
                <w:noProof/>
              </w:rPr>
              <w:t>5</w:t>
            </w:r>
            <w:r w:rsidR="0027348F">
              <w:rPr>
                <w:b/>
                <w:bCs/>
                <w:sz w:val="24"/>
                <w:szCs w:val="24"/>
              </w:rPr>
              <w:fldChar w:fldCharType="end"/>
            </w:r>
          </w:p>
        </w:sdtContent>
      </w:sdt>
    </w:sdtContent>
  </w:sdt>
  <w:p w:rsidR="0027348F" w:rsidRDefault="0027348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09D" w:rsidRDefault="00FA709D" w:rsidP="0027348F">
      <w:r>
        <w:separator/>
      </w:r>
    </w:p>
  </w:footnote>
  <w:footnote w:type="continuationSeparator" w:id="0">
    <w:p w:rsidR="00FA709D" w:rsidRDefault="00FA709D" w:rsidP="002734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42985"/>
    <w:rsid w:val="00013048"/>
    <w:rsid w:val="00016736"/>
    <w:rsid w:val="00020F71"/>
    <w:rsid w:val="000370AF"/>
    <w:rsid w:val="0003735B"/>
    <w:rsid w:val="00045D74"/>
    <w:rsid w:val="00054C5C"/>
    <w:rsid w:val="000558D2"/>
    <w:rsid w:val="000565F9"/>
    <w:rsid w:val="00056F1A"/>
    <w:rsid w:val="00056FBF"/>
    <w:rsid w:val="00057AB0"/>
    <w:rsid w:val="00060F7F"/>
    <w:rsid w:val="00065224"/>
    <w:rsid w:val="00067E4C"/>
    <w:rsid w:val="000736B2"/>
    <w:rsid w:val="00076715"/>
    <w:rsid w:val="00093BB7"/>
    <w:rsid w:val="00096C88"/>
    <w:rsid w:val="000A0CDD"/>
    <w:rsid w:val="000A1534"/>
    <w:rsid w:val="000A3779"/>
    <w:rsid w:val="000A40F7"/>
    <w:rsid w:val="000B1D87"/>
    <w:rsid w:val="000B7C4B"/>
    <w:rsid w:val="000C7621"/>
    <w:rsid w:val="000D2F78"/>
    <w:rsid w:val="000D48B3"/>
    <w:rsid w:val="000D6499"/>
    <w:rsid w:val="000E3CEF"/>
    <w:rsid w:val="000E6C86"/>
    <w:rsid w:val="00101B40"/>
    <w:rsid w:val="00104347"/>
    <w:rsid w:val="00110C9A"/>
    <w:rsid w:val="00112641"/>
    <w:rsid w:val="00125A82"/>
    <w:rsid w:val="00142416"/>
    <w:rsid w:val="001475DE"/>
    <w:rsid w:val="0015149F"/>
    <w:rsid w:val="00152C94"/>
    <w:rsid w:val="00160272"/>
    <w:rsid w:val="001660C1"/>
    <w:rsid w:val="00174C93"/>
    <w:rsid w:val="00175ADF"/>
    <w:rsid w:val="00185A93"/>
    <w:rsid w:val="00194A23"/>
    <w:rsid w:val="00195E96"/>
    <w:rsid w:val="001A6BE0"/>
    <w:rsid w:val="001B0F74"/>
    <w:rsid w:val="001B2319"/>
    <w:rsid w:val="001B5268"/>
    <w:rsid w:val="001D1FB4"/>
    <w:rsid w:val="001D359C"/>
    <w:rsid w:val="001F373B"/>
    <w:rsid w:val="001F3B71"/>
    <w:rsid w:val="0020261E"/>
    <w:rsid w:val="00235120"/>
    <w:rsid w:val="00235A1B"/>
    <w:rsid w:val="00236478"/>
    <w:rsid w:val="00236F5E"/>
    <w:rsid w:val="002434C6"/>
    <w:rsid w:val="00246031"/>
    <w:rsid w:val="002500FB"/>
    <w:rsid w:val="00251132"/>
    <w:rsid w:val="00251445"/>
    <w:rsid w:val="002527B8"/>
    <w:rsid w:val="00254FC3"/>
    <w:rsid w:val="00254FE0"/>
    <w:rsid w:val="0027348F"/>
    <w:rsid w:val="00280E63"/>
    <w:rsid w:val="00284340"/>
    <w:rsid w:val="002903EC"/>
    <w:rsid w:val="002A48FC"/>
    <w:rsid w:val="002A52A7"/>
    <w:rsid w:val="002C5160"/>
    <w:rsid w:val="002C6C59"/>
    <w:rsid w:val="002D09FC"/>
    <w:rsid w:val="002D23D2"/>
    <w:rsid w:val="002D48B9"/>
    <w:rsid w:val="002D69CC"/>
    <w:rsid w:val="002E240D"/>
    <w:rsid w:val="002E7933"/>
    <w:rsid w:val="002F407A"/>
    <w:rsid w:val="002F42D1"/>
    <w:rsid w:val="002F72AB"/>
    <w:rsid w:val="00300762"/>
    <w:rsid w:val="00300F9F"/>
    <w:rsid w:val="003025CB"/>
    <w:rsid w:val="003207F2"/>
    <w:rsid w:val="00320BDE"/>
    <w:rsid w:val="00331EE2"/>
    <w:rsid w:val="00335812"/>
    <w:rsid w:val="00353FA2"/>
    <w:rsid w:val="00356900"/>
    <w:rsid w:val="003641DB"/>
    <w:rsid w:val="0036460C"/>
    <w:rsid w:val="00364DC8"/>
    <w:rsid w:val="00366829"/>
    <w:rsid w:val="0038087A"/>
    <w:rsid w:val="00383965"/>
    <w:rsid w:val="00383CAD"/>
    <w:rsid w:val="00390658"/>
    <w:rsid w:val="00391E07"/>
    <w:rsid w:val="00393CB1"/>
    <w:rsid w:val="003A037C"/>
    <w:rsid w:val="003A576C"/>
    <w:rsid w:val="003B62CF"/>
    <w:rsid w:val="003B76F5"/>
    <w:rsid w:val="003B7C7D"/>
    <w:rsid w:val="003C0750"/>
    <w:rsid w:val="003C2680"/>
    <w:rsid w:val="003D3EAA"/>
    <w:rsid w:val="003D4FC1"/>
    <w:rsid w:val="003D7EFB"/>
    <w:rsid w:val="003E3111"/>
    <w:rsid w:val="00402E8B"/>
    <w:rsid w:val="004040DA"/>
    <w:rsid w:val="00412D92"/>
    <w:rsid w:val="00426CD4"/>
    <w:rsid w:val="00427BB1"/>
    <w:rsid w:val="004302F7"/>
    <w:rsid w:val="00444112"/>
    <w:rsid w:val="00447C90"/>
    <w:rsid w:val="0045488F"/>
    <w:rsid w:val="00455D16"/>
    <w:rsid w:val="00456B62"/>
    <w:rsid w:val="00460422"/>
    <w:rsid w:val="00473248"/>
    <w:rsid w:val="0049525D"/>
    <w:rsid w:val="004A2A6A"/>
    <w:rsid w:val="004A3F2E"/>
    <w:rsid w:val="004A5450"/>
    <w:rsid w:val="004B0D20"/>
    <w:rsid w:val="004B22B7"/>
    <w:rsid w:val="004B41BA"/>
    <w:rsid w:val="004B5B55"/>
    <w:rsid w:val="004C3F33"/>
    <w:rsid w:val="004C7A85"/>
    <w:rsid w:val="004D0B34"/>
    <w:rsid w:val="004D665A"/>
    <w:rsid w:val="004E5EDE"/>
    <w:rsid w:val="004E7E2F"/>
    <w:rsid w:val="004F7927"/>
    <w:rsid w:val="00506DC4"/>
    <w:rsid w:val="0051632C"/>
    <w:rsid w:val="00516423"/>
    <w:rsid w:val="00516FF9"/>
    <w:rsid w:val="00530158"/>
    <w:rsid w:val="005318D8"/>
    <w:rsid w:val="00532658"/>
    <w:rsid w:val="005366DD"/>
    <w:rsid w:val="00536D19"/>
    <w:rsid w:val="00545B8D"/>
    <w:rsid w:val="00545FF2"/>
    <w:rsid w:val="00546A6B"/>
    <w:rsid w:val="00554006"/>
    <w:rsid w:val="005646F0"/>
    <w:rsid w:val="00576D7A"/>
    <w:rsid w:val="005848B6"/>
    <w:rsid w:val="005851DF"/>
    <w:rsid w:val="005855CE"/>
    <w:rsid w:val="005855D2"/>
    <w:rsid w:val="00585A5F"/>
    <w:rsid w:val="00591FFE"/>
    <w:rsid w:val="005923FA"/>
    <w:rsid w:val="005A6A52"/>
    <w:rsid w:val="005B1148"/>
    <w:rsid w:val="005B1242"/>
    <w:rsid w:val="005B7066"/>
    <w:rsid w:val="005B7AB4"/>
    <w:rsid w:val="005C3DB0"/>
    <w:rsid w:val="005C7877"/>
    <w:rsid w:val="005D2C43"/>
    <w:rsid w:val="005D2E7B"/>
    <w:rsid w:val="005D2EC1"/>
    <w:rsid w:val="005E05E8"/>
    <w:rsid w:val="005F202E"/>
    <w:rsid w:val="005F6635"/>
    <w:rsid w:val="005F6E81"/>
    <w:rsid w:val="00600A65"/>
    <w:rsid w:val="00610110"/>
    <w:rsid w:val="006112BA"/>
    <w:rsid w:val="00612D87"/>
    <w:rsid w:val="00615D5C"/>
    <w:rsid w:val="00621C5F"/>
    <w:rsid w:val="00626545"/>
    <w:rsid w:val="006323E7"/>
    <w:rsid w:val="00653CB2"/>
    <w:rsid w:val="00655285"/>
    <w:rsid w:val="006567E3"/>
    <w:rsid w:val="006568F7"/>
    <w:rsid w:val="00662EC0"/>
    <w:rsid w:val="00670D84"/>
    <w:rsid w:val="006814D8"/>
    <w:rsid w:val="0068263D"/>
    <w:rsid w:val="00682BEC"/>
    <w:rsid w:val="006835D6"/>
    <w:rsid w:val="0068414C"/>
    <w:rsid w:val="00695858"/>
    <w:rsid w:val="006A136A"/>
    <w:rsid w:val="006A27F0"/>
    <w:rsid w:val="006A698B"/>
    <w:rsid w:val="006A69D5"/>
    <w:rsid w:val="006A7186"/>
    <w:rsid w:val="006B4F1C"/>
    <w:rsid w:val="006B6AEB"/>
    <w:rsid w:val="006C6691"/>
    <w:rsid w:val="006D5B7C"/>
    <w:rsid w:val="006E0C0B"/>
    <w:rsid w:val="006F5A8A"/>
    <w:rsid w:val="00702B50"/>
    <w:rsid w:val="00702E00"/>
    <w:rsid w:val="00703F39"/>
    <w:rsid w:val="00704334"/>
    <w:rsid w:val="00704867"/>
    <w:rsid w:val="00714F89"/>
    <w:rsid w:val="007150BA"/>
    <w:rsid w:val="00717158"/>
    <w:rsid w:val="007241DA"/>
    <w:rsid w:val="00732E93"/>
    <w:rsid w:val="0073402C"/>
    <w:rsid w:val="00736F2C"/>
    <w:rsid w:val="007439DB"/>
    <w:rsid w:val="00752F68"/>
    <w:rsid w:val="007546F6"/>
    <w:rsid w:val="00763B57"/>
    <w:rsid w:val="00782297"/>
    <w:rsid w:val="007925B2"/>
    <w:rsid w:val="007C334A"/>
    <w:rsid w:val="007C405F"/>
    <w:rsid w:val="007C4540"/>
    <w:rsid w:val="007C6418"/>
    <w:rsid w:val="007C7843"/>
    <w:rsid w:val="007D4360"/>
    <w:rsid w:val="007E11BD"/>
    <w:rsid w:val="007E6C6A"/>
    <w:rsid w:val="007F569C"/>
    <w:rsid w:val="00801B2C"/>
    <w:rsid w:val="0080324D"/>
    <w:rsid w:val="00805F67"/>
    <w:rsid w:val="008079FA"/>
    <w:rsid w:val="00822F04"/>
    <w:rsid w:val="00825E4F"/>
    <w:rsid w:val="008276BA"/>
    <w:rsid w:val="008309E5"/>
    <w:rsid w:val="00832943"/>
    <w:rsid w:val="00842985"/>
    <w:rsid w:val="0084636E"/>
    <w:rsid w:val="00861030"/>
    <w:rsid w:val="00875470"/>
    <w:rsid w:val="00881A90"/>
    <w:rsid w:val="00883259"/>
    <w:rsid w:val="0088500D"/>
    <w:rsid w:val="00885998"/>
    <w:rsid w:val="00886450"/>
    <w:rsid w:val="00887A79"/>
    <w:rsid w:val="00891078"/>
    <w:rsid w:val="00896836"/>
    <w:rsid w:val="008A5365"/>
    <w:rsid w:val="008B5404"/>
    <w:rsid w:val="008B5B2D"/>
    <w:rsid w:val="008C4651"/>
    <w:rsid w:val="008C4C7F"/>
    <w:rsid w:val="008D1E21"/>
    <w:rsid w:val="008D667D"/>
    <w:rsid w:val="008D73D5"/>
    <w:rsid w:val="008D7482"/>
    <w:rsid w:val="008E1544"/>
    <w:rsid w:val="008E2DFE"/>
    <w:rsid w:val="008E62BA"/>
    <w:rsid w:val="008F30D3"/>
    <w:rsid w:val="008F3A59"/>
    <w:rsid w:val="008F487F"/>
    <w:rsid w:val="00906D39"/>
    <w:rsid w:val="009112A8"/>
    <w:rsid w:val="00912E4E"/>
    <w:rsid w:val="00917211"/>
    <w:rsid w:val="00954240"/>
    <w:rsid w:val="00955404"/>
    <w:rsid w:val="00963DFA"/>
    <w:rsid w:val="00965ABB"/>
    <w:rsid w:val="0097566F"/>
    <w:rsid w:val="00977792"/>
    <w:rsid w:val="00991C6D"/>
    <w:rsid w:val="0099676B"/>
    <w:rsid w:val="00997453"/>
    <w:rsid w:val="009A6CB7"/>
    <w:rsid w:val="009A7B7D"/>
    <w:rsid w:val="009B1B2E"/>
    <w:rsid w:val="009C100A"/>
    <w:rsid w:val="009C16A3"/>
    <w:rsid w:val="009D00C7"/>
    <w:rsid w:val="009D0549"/>
    <w:rsid w:val="009D2C17"/>
    <w:rsid w:val="009D6CE3"/>
    <w:rsid w:val="009F3060"/>
    <w:rsid w:val="00A01516"/>
    <w:rsid w:val="00A01636"/>
    <w:rsid w:val="00A03758"/>
    <w:rsid w:val="00A067AD"/>
    <w:rsid w:val="00A06D09"/>
    <w:rsid w:val="00A0717A"/>
    <w:rsid w:val="00A107A8"/>
    <w:rsid w:val="00A150E0"/>
    <w:rsid w:val="00A15B46"/>
    <w:rsid w:val="00A176D1"/>
    <w:rsid w:val="00A21279"/>
    <w:rsid w:val="00A2438B"/>
    <w:rsid w:val="00A30F9C"/>
    <w:rsid w:val="00A356EA"/>
    <w:rsid w:val="00A35B41"/>
    <w:rsid w:val="00A423E4"/>
    <w:rsid w:val="00A73C52"/>
    <w:rsid w:val="00A757B7"/>
    <w:rsid w:val="00A84A92"/>
    <w:rsid w:val="00A9252E"/>
    <w:rsid w:val="00A93C49"/>
    <w:rsid w:val="00A93D83"/>
    <w:rsid w:val="00A975B8"/>
    <w:rsid w:val="00AA2C68"/>
    <w:rsid w:val="00AB1CF3"/>
    <w:rsid w:val="00AB72D2"/>
    <w:rsid w:val="00AC236F"/>
    <w:rsid w:val="00AC5A08"/>
    <w:rsid w:val="00AC7CEF"/>
    <w:rsid w:val="00AD4FD8"/>
    <w:rsid w:val="00AE3AF4"/>
    <w:rsid w:val="00AE423F"/>
    <w:rsid w:val="00AF33B5"/>
    <w:rsid w:val="00AF39F3"/>
    <w:rsid w:val="00AF5D0F"/>
    <w:rsid w:val="00AF68B9"/>
    <w:rsid w:val="00B0411A"/>
    <w:rsid w:val="00B04802"/>
    <w:rsid w:val="00B05DA6"/>
    <w:rsid w:val="00B05F98"/>
    <w:rsid w:val="00B061A7"/>
    <w:rsid w:val="00B104B9"/>
    <w:rsid w:val="00B13463"/>
    <w:rsid w:val="00B14A7F"/>
    <w:rsid w:val="00B17D85"/>
    <w:rsid w:val="00B202AF"/>
    <w:rsid w:val="00B20A9A"/>
    <w:rsid w:val="00B37404"/>
    <w:rsid w:val="00B41CDB"/>
    <w:rsid w:val="00B5673B"/>
    <w:rsid w:val="00B64576"/>
    <w:rsid w:val="00B654A8"/>
    <w:rsid w:val="00B71935"/>
    <w:rsid w:val="00B8126D"/>
    <w:rsid w:val="00B8449C"/>
    <w:rsid w:val="00B844C5"/>
    <w:rsid w:val="00B93C25"/>
    <w:rsid w:val="00B94EA3"/>
    <w:rsid w:val="00BA0994"/>
    <w:rsid w:val="00BA1363"/>
    <w:rsid w:val="00BA4DC1"/>
    <w:rsid w:val="00BB1B58"/>
    <w:rsid w:val="00BB3496"/>
    <w:rsid w:val="00BB4783"/>
    <w:rsid w:val="00BB6BC5"/>
    <w:rsid w:val="00BC2D36"/>
    <w:rsid w:val="00BC4E22"/>
    <w:rsid w:val="00BC67C8"/>
    <w:rsid w:val="00BD0452"/>
    <w:rsid w:val="00BD457C"/>
    <w:rsid w:val="00BE3761"/>
    <w:rsid w:val="00BF6BCD"/>
    <w:rsid w:val="00C000F8"/>
    <w:rsid w:val="00C00EAA"/>
    <w:rsid w:val="00C021F0"/>
    <w:rsid w:val="00C1422A"/>
    <w:rsid w:val="00C47798"/>
    <w:rsid w:val="00C502D0"/>
    <w:rsid w:val="00C54DEA"/>
    <w:rsid w:val="00C63D8D"/>
    <w:rsid w:val="00C73F8B"/>
    <w:rsid w:val="00C87094"/>
    <w:rsid w:val="00C90991"/>
    <w:rsid w:val="00C928C9"/>
    <w:rsid w:val="00CA5390"/>
    <w:rsid w:val="00CA6559"/>
    <w:rsid w:val="00CB0A70"/>
    <w:rsid w:val="00CB2553"/>
    <w:rsid w:val="00CB3F0F"/>
    <w:rsid w:val="00CB6B17"/>
    <w:rsid w:val="00CC389F"/>
    <w:rsid w:val="00CD0AD6"/>
    <w:rsid w:val="00CD1951"/>
    <w:rsid w:val="00CE59A2"/>
    <w:rsid w:val="00CF0FF4"/>
    <w:rsid w:val="00CF10B8"/>
    <w:rsid w:val="00CF4B0B"/>
    <w:rsid w:val="00D021B2"/>
    <w:rsid w:val="00D0372F"/>
    <w:rsid w:val="00D049D3"/>
    <w:rsid w:val="00D07321"/>
    <w:rsid w:val="00D10629"/>
    <w:rsid w:val="00D14647"/>
    <w:rsid w:val="00D166B5"/>
    <w:rsid w:val="00D16C27"/>
    <w:rsid w:val="00D2206B"/>
    <w:rsid w:val="00D23F4F"/>
    <w:rsid w:val="00D25813"/>
    <w:rsid w:val="00D30716"/>
    <w:rsid w:val="00D32C13"/>
    <w:rsid w:val="00D3494B"/>
    <w:rsid w:val="00D42BAD"/>
    <w:rsid w:val="00D46AE4"/>
    <w:rsid w:val="00D518FA"/>
    <w:rsid w:val="00D51F11"/>
    <w:rsid w:val="00D61D4B"/>
    <w:rsid w:val="00D63C86"/>
    <w:rsid w:val="00D72618"/>
    <w:rsid w:val="00D73A6C"/>
    <w:rsid w:val="00D811FD"/>
    <w:rsid w:val="00D81649"/>
    <w:rsid w:val="00D91167"/>
    <w:rsid w:val="00D941D6"/>
    <w:rsid w:val="00D9442F"/>
    <w:rsid w:val="00DA20D7"/>
    <w:rsid w:val="00DA5A1D"/>
    <w:rsid w:val="00DB2C7E"/>
    <w:rsid w:val="00DC0755"/>
    <w:rsid w:val="00DC4B69"/>
    <w:rsid w:val="00DC772C"/>
    <w:rsid w:val="00DD5D05"/>
    <w:rsid w:val="00DD69F9"/>
    <w:rsid w:val="00DF13C7"/>
    <w:rsid w:val="00DF7381"/>
    <w:rsid w:val="00DF7910"/>
    <w:rsid w:val="00E0135B"/>
    <w:rsid w:val="00E01CD1"/>
    <w:rsid w:val="00E108EF"/>
    <w:rsid w:val="00E13F05"/>
    <w:rsid w:val="00E21367"/>
    <w:rsid w:val="00E304D9"/>
    <w:rsid w:val="00E31F47"/>
    <w:rsid w:val="00E3208B"/>
    <w:rsid w:val="00E37F2D"/>
    <w:rsid w:val="00E41BE4"/>
    <w:rsid w:val="00E52D27"/>
    <w:rsid w:val="00E75154"/>
    <w:rsid w:val="00E83529"/>
    <w:rsid w:val="00E961C1"/>
    <w:rsid w:val="00EA0001"/>
    <w:rsid w:val="00EB31D1"/>
    <w:rsid w:val="00EB5C27"/>
    <w:rsid w:val="00EB5F3F"/>
    <w:rsid w:val="00EC482E"/>
    <w:rsid w:val="00EC68FF"/>
    <w:rsid w:val="00ED24FD"/>
    <w:rsid w:val="00EE1E8E"/>
    <w:rsid w:val="00EE38FE"/>
    <w:rsid w:val="00EE5678"/>
    <w:rsid w:val="00EF0C5E"/>
    <w:rsid w:val="00EF7DED"/>
    <w:rsid w:val="00F01343"/>
    <w:rsid w:val="00F07175"/>
    <w:rsid w:val="00F1726B"/>
    <w:rsid w:val="00F17270"/>
    <w:rsid w:val="00F176DB"/>
    <w:rsid w:val="00F22E96"/>
    <w:rsid w:val="00F234D1"/>
    <w:rsid w:val="00F3328A"/>
    <w:rsid w:val="00F37788"/>
    <w:rsid w:val="00F41799"/>
    <w:rsid w:val="00F42137"/>
    <w:rsid w:val="00F50EE2"/>
    <w:rsid w:val="00F52BB8"/>
    <w:rsid w:val="00F558E7"/>
    <w:rsid w:val="00F61FB1"/>
    <w:rsid w:val="00F73F8E"/>
    <w:rsid w:val="00F75868"/>
    <w:rsid w:val="00F8094A"/>
    <w:rsid w:val="00F90D74"/>
    <w:rsid w:val="00F94DD1"/>
    <w:rsid w:val="00F94EF8"/>
    <w:rsid w:val="00F9519C"/>
    <w:rsid w:val="00F95204"/>
    <w:rsid w:val="00F95AF5"/>
    <w:rsid w:val="00F97061"/>
    <w:rsid w:val="00F9715B"/>
    <w:rsid w:val="00FA1E7F"/>
    <w:rsid w:val="00FA25FB"/>
    <w:rsid w:val="00FA5BDC"/>
    <w:rsid w:val="00FA709D"/>
    <w:rsid w:val="00FB18AD"/>
    <w:rsid w:val="00FB3D68"/>
    <w:rsid w:val="00FB5C04"/>
    <w:rsid w:val="00FB5FD4"/>
    <w:rsid w:val="00FD12D1"/>
    <w:rsid w:val="00FD69BA"/>
    <w:rsid w:val="00FE6928"/>
    <w:rsid w:val="00FE7EE3"/>
    <w:rsid w:val="00FF056F"/>
    <w:rsid w:val="00FF1C3D"/>
    <w:rsid w:val="040E2103"/>
    <w:rsid w:val="095B33CE"/>
    <w:rsid w:val="09665602"/>
    <w:rsid w:val="0B6B66B1"/>
    <w:rsid w:val="0BB77A80"/>
    <w:rsid w:val="177D2CD7"/>
    <w:rsid w:val="1F1E0F6D"/>
    <w:rsid w:val="1FA975DC"/>
    <w:rsid w:val="219D3A15"/>
    <w:rsid w:val="238D6C90"/>
    <w:rsid w:val="25EA0400"/>
    <w:rsid w:val="28CC2DCC"/>
    <w:rsid w:val="2A19242B"/>
    <w:rsid w:val="2EF017DA"/>
    <w:rsid w:val="303A54E4"/>
    <w:rsid w:val="31D30982"/>
    <w:rsid w:val="382B655B"/>
    <w:rsid w:val="3B097C4F"/>
    <w:rsid w:val="40D6637A"/>
    <w:rsid w:val="42501365"/>
    <w:rsid w:val="43AD7A14"/>
    <w:rsid w:val="43F132CF"/>
    <w:rsid w:val="448D6FE3"/>
    <w:rsid w:val="449618DB"/>
    <w:rsid w:val="44B73703"/>
    <w:rsid w:val="471F36A3"/>
    <w:rsid w:val="484F4A06"/>
    <w:rsid w:val="493D45A6"/>
    <w:rsid w:val="49D03A37"/>
    <w:rsid w:val="50FF2168"/>
    <w:rsid w:val="576B7153"/>
    <w:rsid w:val="58646A68"/>
    <w:rsid w:val="58EC1A98"/>
    <w:rsid w:val="5C5B1CE6"/>
    <w:rsid w:val="5CF2707F"/>
    <w:rsid w:val="5DEF6F66"/>
    <w:rsid w:val="63E958D4"/>
    <w:rsid w:val="66121965"/>
    <w:rsid w:val="677C6866"/>
    <w:rsid w:val="68976429"/>
    <w:rsid w:val="6C2806D0"/>
    <w:rsid w:val="74767B03"/>
    <w:rsid w:val="786006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Date" w:uiPriority="0" w:unhideWhenUsed="0" w:qFormat="1"/>
    <w:lsdException w:name="Body Text 2" w:semiHidden="0" w:uiPriority="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48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7348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7348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7348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27348F"/>
    <w:pPr>
      <w:jc w:val="left"/>
    </w:pPr>
  </w:style>
  <w:style w:type="paragraph" w:styleId="a4">
    <w:name w:val="Body Text Indent"/>
    <w:basedOn w:val="a"/>
    <w:link w:val="Char0"/>
    <w:unhideWhenUsed/>
    <w:qFormat/>
    <w:rsid w:val="0027348F"/>
    <w:pPr>
      <w:spacing w:line="360" w:lineRule="auto"/>
      <w:ind w:firstLine="480"/>
    </w:pPr>
    <w:rPr>
      <w:rFonts w:ascii="Times New Roman" w:eastAsia="宋体" w:hAnsi="Times New Roman" w:cs="Times New Roman"/>
      <w:sz w:val="24"/>
      <w:szCs w:val="24"/>
    </w:rPr>
  </w:style>
  <w:style w:type="paragraph" w:styleId="30">
    <w:name w:val="toc 3"/>
    <w:basedOn w:val="a"/>
    <w:next w:val="a"/>
    <w:uiPriority w:val="39"/>
    <w:unhideWhenUsed/>
    <w:qFormat/>
    <w:rsid w:val="0027348F"/>
    <w:pPr>
      <w:ind w:leftChars="400" w:left="840"/>
    </w:pPr>
  </w:style>
  <w:style w:type="paragraph" w:styleId="a5">
    <w:name w:val="Plain Text"/>
    <w:basedOn w:val="a"/>
    <w:link w:val="Char1"/>
    <w:qFormat/>
    <w:rsid w:val="0027348F"/>
    <w:rPr>
      <w:rFonts w:ascii="宋体" w:eastAsia="宋体" w:hAnsi="Courier New" w:cs="Times New Roman"/>
      <w:szCs w:val="20"/>
    </w:rPr>
  </w:style>
  <w:style w:type="paragraph" w:styleId="a6">
    <w:name w:val="Date"/>
    <w:basedOn w:val="a"/>
    <w:next w:val="a"/>
    <w:link w:val="Char2"/>
    <w:semiHidden/>
    <w:qFormat/>
    <w:rsid w:val="0027348F"/>
    <w:pPr>
      <w:ind w:leftChars="2500" w:left="100"/>
    </w:pPr>
    <w:rPr>
      <w:rFonts w:ascii="Times New Roman" w:eastAsia="宋体" w:hAnsi="Times New Roman" w:cs="Times New Roman"/>
      <w:sz w:val="24"/>
      <w:szCs w:val="24"/>
    </w:rPr>
  </w:style>
  <w:style w:type="paragraph" w:styleId="a7">
    <w:name w:val="Balloon Text"/>
    <w:basedOn w:val="a"/>
    <w:link w:val="Char3"/>
    <w:uiPriority w:val="99"/>
    <w:unhideWhenUsed/>
    <w:qFormat/>
    <w:rsid w:val="0027348F"/>
    <w:rPr>
      <w:sz w:val="18"/>
      <w:szCs w:val="18"/>
    </w:rPr>
  </w:style>
  <w:style w:type="paragraph" w:styleId="a8">
    <w:name w:val="footer"/>
    <w:basedOn w:val="a"/>
    <w:link w:val="Char4"/>
    <w:unhideWhenUsed/>
    <w:qFormat/>
    <w:rsid w:val="0027348F"/>
    <w:pPr>
      <w:tabs>
        <w:tab w:val="center" w:pos="4153"/>
        <w:tab w:val="right" w:pos="8306"/>
      </w:tabs>
      <w:snapToGrid w:val="0"/>
      <w:jc w:val="left"/>
    </w:pPr>
    <w:rPr>
      <w:sz w:val="18"/>
      <w:szCs w:val="18"/>
    </w:rPr>
  </w:style>
  <w:style w:type="paragraph" w:styleId="a9">
    <w:name w:val="header"/>
    <w:basedOn w:val="a"/>
    <w:link w:val="Char5"/>
    <w:unhideWhenUsed/>
    <w:qFormat/>
    <w:rsid w:val="0027348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7348F"/>
  </w:style>
  <w:style w:type="paragraph" w:styleId="20">
    <w:name w:val="toc 2"/>
    <w:basedOn w:val="a"/>
    <w:next w:val="a"/>
    <w:uiPriority w:val="39"/>
    <w:unhideWhenUsed/>
    <w:qFormat/>
    <w:rsid w:val="0027348F"/>
    <w:pPr>
      <w:ind w:leftChars="200" w:left="420"/>
    </w:pPr>
  </w:style>
  <w:style w:type="paragraph" w:styleId="21">
    <w:name w:val="Body Text 2"/>
    <w:basedOn w:val="a"/>
    <w:link w:val="2Char0"/>
    <w:unhideWhenUsed/>
    <w:qFormat/>
    <w:rsid w:val="0027348F"/>
    <w:pPr>
      <w:spacing w:after="120" w:line="480" w:lineRule="auto"/>
    </w:pPr>
    <w:rPr>
      <w:rFonts w:ascii="Times New Roman" w:eastAsia="宋体" w:hAnsi="Times New Roman" w:cs="Times New Roman"/>
      <w:szCs w:val="24"/>
    </w:rPr>
  </w:style>
  <w:style w:type="paragraph" w:styleId="aa">
    <w:name w:val="Normal (Web)"/>
    <w:basedOn w:val="a"/>
    <w:unhideWhenUsed/>
    <w:qFormat/>
    <w:rsid w:val="0027348F"/>
    <w:pPr>
      <w:widowControl/>
      <w:spacing w:before="100" w:beforeAutospacing="1" w:after="100" w:afterAutospacing="1"/>
      <w:jc w:val="left"/>
    </w:pPr>
    <w:rPr>
      <w:rFonts w:ascii="宋体" w:eastAsia="宋体" w:hAnsi="宋体" w:cs="宋体"/>
      <w:kern w:val="0"/>
      <w:sz w:val="24"/>
      <w:szCs w:val="24"/>
    </w:rPr>
  </w:style>
  <w:style w:type="character" w:styleId="ab">
    <w:name w:val="page number"/>
    <w:basedOn w:val="a0"/>
    <w:qFormat/>
    <w:rsid w:val="0027348F"/>
  </w:style>
  <w:style w:type="character" w:styleId="ac">
    <w:name w:val="Hyperlink"/>
    <w:basedOn w:val="a0"/>
    <w:uiPriority w:val="99"/>
    <w:unhideWhenUsed/>
    <w:qFormat/>
    <w:rsid w:val="0027348F"/>
    <w:rPr>
      <w:color w:val="0000FF"/>
      <w:u w:val="single"/>
    </w:rPr>
  </w:style>
  <w:style w:type="character" w:customStyle="1" w:styleId="Char5">
    <w:name w:val="页眉 Char"/>
    <w:basedOn w:val="a0"/>
    <w:link w:val="a9"/>
    <w:uiPriority w:val="99"/>
    <w:qFormat/>
    <w:rsid w:val="0027348F"/>
    <w:rPr>
      <w:sz w:val="18"/>
      <w:szCs w:val="18"/>
    </w:rPr>
  </w:style>
  <w:style w:type="character" w:customStyle="1" w:styleId="Char4">
    <w:name w:val="页脚 Char"/>
    <w:basedOn w:val="a0"/>
    <w:link w:val="a8"/>
    <w:uiPriority w:val="99"/>
    <w:qFormat/>
    <w:rsid w:val="0027348F"/>
    <w:rPr>
      <w:sz w:val="18"/>
      <w:szCs w:val="18"/>
    </w:rPr>
  </w:style>
  <w:style w:type="character" w:customStyle="1" w:styleId="Char2">
    <w:name w:val="日期 Char"/>
    <w:basedOn w:val="a0"/>
    <w:link w:val="a6"/>
    <w:semiHidden/>
    <w:qFormat/>
    <w:rsid w:val="0027348F"/>
    <w:rPr>
      <w:rFonts w:ascii="Times New Roman" w:eastAsia="宋体" w:hAnsi="Times New Roman" w:cs="Times New Roman"/>
      <w:sz w:val="24"/>
      <w:szCs w:val="24"/>
    </w:rPr>
  </w:style>
  <w:style w:type="character" w:customStyle="1" w:styleId="1Char">
    <w:name w:val="标题 1 Char"/>
    <w:basedOn w:val="a0"/>
    <w:link w:val="1"/>
    <w:uiPriority w:val="9"/>
    <w:qFormat/>
    <w:rsid w:val="0027348F"/>
    <w:rPr>
      <w:b/>
      <w:bCs/>
      <w:kern w:val="44"/>
      <w:sz w:val="44"/>
      <w:szCs w:val="44"/>
    </w:rPr>
  </w:style>
  <w:style w:type="character" w:customStyle="1" w:styleId="2Char">
    <w:name w:val="标题 2 Char"/>
    <w:basedOn w:val="a0"/>
    <w:link w:val="2"/>
    <w:uiPriority w:val="9"/>
    <w:qFormat/>
    <w:rsid w:val="0027348F"/>
    <w:rPr>
      <w:rFonts w:asciiTheme="majorHAnsi" w:eastAsiaTheme="majorEastAsia" w:hAnsiTheme="majorHAnsi" w:cstheme="majorBidi"/>
      <w:b/>
      <w:bCs/>
      <w:sz w:val="32"/>
      <w:szCs w:val="32"/>
    </w:rPr>
  </w:style>
  <w:style w:type="character" w:customStyle="1" w:styleId="Char3">
    <w:name w:val="批注框文本 Char"/>
    <w:basedOn w:val="a0"/>
    <w:link w:val="a7"/>
    <w:uiPriority w:val="99"/>
    <w:semiHidden/>
    <w:qFormat/>
    <w:rsid w:val="0027348F"/>
    <w:rPr>
      <w:sz w:val="18"/>
      <w:szCs w:val="18"/>
    </w:rPr>
  </w:style>
  <w:style w:type="paragraph" w:customStyle="1" w:styleId="reader-word-layer">
    <w:name w:val="reader-word-layer"/>
    <w:basedOn w:val="a"/>
    <w:qFormat/>
    <w:rsid w:val="0027348F"/>
    <w:pPr>
      <w:widowControl/>
      <w:spacing w:before="100" w:beforeAutospacing="1" w:after="100" w:afterAutospacing="1"/>
      <w:jc w:val="left"/>
    </w:pPr>
    <w:rPr>
      <w:rFonts w:ascii="宋体" w:eastAsia="宋体" w:hAnsi="宋体" w:cs="宋体"/>
      <w:kern w:val="0"/>
      <w:sz w:val="24"/>
      <w:szCs w:val="24"/>
    </w:rPr>
  </w:style>
  <w:style w:type="character" w:customStyle="1" w:styleId="11">
    <w:name w:val="占位符文本1"/>
    <w:basedOn w:val="a0"/>
    <w:uiPriority w:val="99"/>
    <w:semiHidden/>
    <w:qFormat/>
    <w:rsid w:val="0027348F"/>
    <w:rPr>
      <w:color w:val="808080"/>
    </w:rPr>
  </w:style>
  <w:style w:type="character" w:customStyle="1" w:styleId="Char1">
    <w:name w:val="纯文本 Char"/>
    <w:basedOn w:val="a0"/>
    <w:link w:val="a5"/>
    <w:qFormat/>
    <w:rsid w:val="0027348F"/>
    <w:rPr>
      <w:rFonts w:ascii="宋体" w:eastAsia="宋体" w:hAnsi="Courier New" w:cs="Times New Roman"/>
      <w:szCs w:val="20"/>
    </w:rPr>
  </w:style>
  <w:style w:type="character" w:customStyle="1" w:styleId="Char0">
    <w:name w:val="正文文本缩进 Char"/>
    <w:basedOn w:val="a0"/>
    <w:link w:val="a4"/>
    <w:semiHidden/>
    <w:qFormat/>
    <w:rsid w:val="0027348F"/>
    <w:rPr>
      <w:rFonts w:ascii="Times New Roman" w:eastAsia="宋体" w:hAnsi="Times New Roman" w:cs="Times New Roman"/>
      <w:sz w:val="24"/>
      <w:szCs w:val="24"/>
    </w:rPr>
  </w:style>
  <w:style w:type="character" w:customStyle="1" w:styleId="2Char0">
    <w:name w:val="正文文本 2 Char"/>
    <w:basedOn w:val="a0"/>
    <w:link w:val="21"/>
    <w:semiHidden/>
    <w:qFormat/>
    <w:rsid w:val="0027348F"/>
    <w:rPr>
      <w:rFonts w:ascii="Times New Roman" w:eastAsia="宋体" w:hAnsi="Times New Roman" w:cs="Times New Roman"/>
      <w:szCs w:val="24"/>
    </w:rPr>
  </w:style>
  <w:style w:type="character" w:customStyle="1" w:styleId="3Char">
    <w:name w:val="标题 3 Char"/>
    <w:basedOn w:val="a0"/>
    <w:link w:val="3"/>
    <w:uiPriority w:val="9"/>
    <w:qFormat/>
    <w:rsid w:val="0027348F"/>
    <w:rPr>
      <w:b/>
      <w:bCs/>
      <w:sz w:val="32"/>
      <w:szCs w:val="32"/>
    </w:rPr>
  </w:style>
  <w:style w:type="paragraph" w:customStyle="1" w:styleId="12">
    <w:name w:val="列出段落1"/>
    <w:basedOn w:val="a"/>
    <w:uiPriority w:val="34"/>
    <w:qFormat/>
    <w:rsid w:val="0027348F"/>
    <w:pPr>
      <w:ind w:firstLineChars="200" w:firstLine="420"/>
    </w:pPr>
  </w:style>
  <w:style w:type="paragraph" w:customStyle="1" w:styleId="TOC1">
    <w:name w:val="TOC 标题1"/>
    <w:basedOn w:val="1"/>
    <w:next w:val="a"/>
    <w:uiPriority w:val="39"/>
    <w:unhideWhenUsed/>
    <w:qFormat/>
    <w:rsid w:val="0027348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批注文字 Char"/>
    <w:basedOn w:val="a0"/>
    <w:link w:val="a3"/>
    <w:uiPriority w:val="99"/>
    <w:semiHidden/>
    <w:qFormat/>
    <w:rsid w:val="0027348F"/>
  </w:style>
  <w:style w:type="paragraph" w:styleId="ad">
    <w:name w:val="List Paragraph"/>
    <w:basedOn w:val="a"/>
    <w:uiPriority w:val="99"/>
    <w:unhideWhenUsed/>
    <w:qFormat/>
    <w:rsid w:val="0027348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8E63F-92DA-40D8-BF5B-46F81C2A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李亚州(120081601)</cp:lastModifiedBy>
  <cp:revision>51</cp:revision>
  <cp:lastPrinted>2016-08-30T05:08:00Z</cp:lastPrinted>
  <dcterms:created xsi:type="dcterms:W3CDTF">2018-10-22T09:10:00Z</dcterms:created>
  <dcterms:modified xsi:type="dcterms:W3CDTF">2019-02-27T08:20:00Z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